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F2DD" w14:textId="0D1B828F" w:rsidR="00A46DEA" w:rsidRPr="00363285" w:rsidRDefault="00DB7B84" w:rsidP="00F249A6">
      <w:pPr>
        <w:pStyle w:val="PATHberschrift"/>
        <w:spacing w:before="0" w:after="0"/>
        <w:rPr>
          <w:rFonts w:cstheme="minorHAnsi"/>
          <w:lang w:val="sv-SE"/>
        </w:rPr>
      </w:pPr>
      <w:r w:rsidRPr="00363285">
        <w:rPr>
          <w:rFonts w:cstheme="minorHAnsi"/>
          <w:lang w:val="sv-SE"/>
        </w:rPr>
        <w:t>NUB-Antrag 202</w:t>
      </w:r>
      <w:r w:rsidR="00D172A1">
        <w:rPr>
          <w:rFonts w:cstheme="minorHAnsi"/>
          <w:lang w:val="sv-SE"/>
        </w:rPr>
        <w:t>2</w:t>
      </w:r>
      <w:r w:rsidRPr="00363285">
        <w:rPr>
          <w:rFonts w:cstheme="minorHAnsi"/>
          <w:lang w:val="sv-SE"/>
        </w:rPr>
        <w:t>/2</w:t>
      </w:r>
      <w:r w:rsidR="00D172A1">
        <w:rPr>
          <w:rFonts w:cstheme="minorHAnsi"/>
          <w:lang w:val="sv-SE"/>
        </w:rPr>
        <w:t>3</w:t>
      </w:r>
      <w:r w:rsidRPr="00363285">
        <w:rPr>
          <w:rFonts w:cstheme="minorHAnsi"/>
          <w:lang w:val="sv-SE"/>
        </w:rPr>
        <w:t xml:space="preserve"> – </w:t>
      </w:r>
      <w:r w:rsidR="00732A12" w:rsidRPr="00363285">
        <w:rPr>
          <w:rFonts w:cstheme="minorHAnsi"/>
          <w:lang w:val="sv-SE"/>
        </w:rPr>
        <w:t>Avacopan (</w:t>
      </w:r>
      <w:r w:rsidR="00613C1F" w:rsidRPr="00363285">
        <w:rPr>
          <w:rFonts w:cstheme="minorHAnsi"/>
          <w:lang w:val="sv-SE"/>
        </w:rPr>
        <w:t>Tavneos®</w:t>
      </w:r>
      <w:r w:rsidR="00732A12" w:rsidRPr="00363285">
        <w:rPr>
          <w:rFonts w:cstheme="minorHAnsi"/>
          <w:lang w:val="sv-SE"/>
        </w:rPr>
        <w:t>)</w:t>
      </w:r>
    </w:p>
    <w:p w14:paraId="1BC9080A" w14:textId="77777777" w:rsidR="00DB7B84" w:rsidRPr="00363285" w:rsidRDefault="00DB7B84" w:rsidP="00F249A6">
      <w:pPr>
        <w:pStyle w:val="PATHberschrift"/>
        <w:spacing w:before="0" w:after="0"/>
        <w:rPr>
          <w:rFonts w:cstheme="minorHAnsi"/>
          <w:lang w:val="sv-SE"/>
        </w:rPr>
      </w:pPr>
    </w:p>
    <w:tbl>
      <w:tblPr>
        <w:tblStyle w:val="Tabellenraster"/>
        <w:tblW w:w="0" w:type="auto"/>
        <w:tblInd w:w="5" w:type="dxa"/>
        <w:tblLook w:val="04A0" w:firstRow="1" w:lastRow="0" w:firstColumn="1" w:lastColumn="0" w:noHBand="0" w:noVBand="1"/>
      </w:tblPr>
      <w:tblGrid>
        <w:gridCol w:w="9346"/>
      </w:tblGrid>
      <w:tr w:rsidR="00DB7B84" w:rsidRPr="00A96AEE" w14:paraId="27432547" w14:textId="77777777" w:rsidTr="00835642">
        <w:tc>
          <w:tcPr>
            <w:tcW w:w="9346" w:type="dxa"/>
            <w:tcBorders>
              <w:top w:val="nil"/>
              <w:left w:val="nil"/>
              <w:right w:val="nil"/>
            </w:tcBorders>
          </w:tcPr>
          <w:p w14:paraId="24352E6F" w14:textId="447DC4DE" w:rsidR="00725AF7" w:rsidRPr="00A96AEE" w:rsidRDefault="00725AF7" w:rsidP="00F249A6">
            <w:pPr>
              <w:pStyle w:val="PATHberschrift"/>
              <w:spacing w:before="0" w:after="0"/>
              <w:rPr>
                <w:rFonts w:cstheme="minorHAnsi"/>
                <w:sz w:val="22"/>
              </w:rPr>
            </w:pPr>
            <w:r w:rsidRPr="00A96AEE">
              <w:rPr>
                <w:rFonts w:cstheme="minorHAnsi"/>
                <w:sz w:val="22"/>
              </w:rPr>
              <w:t>Beschreibung</w:t>
            </w:r>
          </w:p>
        </w:tc>
      </w:tr>
      <w:tr w:rsidR="00DB7B84" w:rsidRPr="00A96AEE" w14:paraId="6DA6CCA7" w14:textId="77777777" w:rsidTr="00835642">
        <w:tc>
          <w:tcPr>
            <w:tcW w:w="9346" w:type="dxa"/>
          </w:tcPr>
          <w:p w14:paraId="55F9DD2C" w14:textId="77777777" w:rsidR="00DB7B84" w:rsidRPr="00A96AEE" w:rsidRDefault="00DB7B84" w:rsidP="00F249A6">
            <w:pPr>
              <w:pStyle w:val="PATHberschrift"/>
              <w:spacing w:before="0" w:after="0"/>
              <w:rPr>
                <w:rFonts w:cstheme="minorHAnsi"/>
                <w:sz w:val="22"/>
              </w:rPr>
            </w:pPr>
            <w:r w:rsidRPr="00A96AEE">
              <w:rPr>
                <w:rFonts w:cstheme="minorHAnsi"/>
                <w:sz w:val="22"/>
              </w:rPr>
              <w:t>1.1 Angefragte Untersuchungs- und Behandlungsmethode</w:t>
            </w:r>
          </w:p>
        </w:tc>
      </w:tr>
      <w:tr w:rsidR="00DB7B84" w:rsidRPr="00A96AEE" w14:paraId="0D8E7586" w14:textId="77777777" w:rsidTr="00835642">
        <w:tc>
          <w:tcPr>
            <w:tcW w:w="9346" w:type="dxa"/>
            <w:tcBorders>
              <w:bottom w:val="single" w:sz="4" w:space="0" w:color="auto"/>
            </w:tcBorders>
          </w:tcPr>
          <w:p w14:paraId="3306238C" w14:textId="6F0FC1C1" w:rsidR="00BF38A4" w:rsidRPr="00A96AEE" w:rsidRDefault="00094ACC" w:rsidP="00DB7B84">
            <w:pPr>
              <w:pStyle w:val="PATHberschrift"/>
              <w:spacing w:before="0" w:after="0"/>
              <w:rPr>
                <w:rFonts w:cstheme="minorHAnsi"/>
                <w:b w:val="0"/>
                <w:sz w:val="22"/>
              </w:rPr>
            </w:pPr>
            <w:r w:rsidRPr="00A96AEE">
              <w:rPr>
                <w:rFonts w:cstheme="minorHAnsi"/>
                <w:b w:val="0"/>
                <w:sz w:val="22"/>
              </w:rPr>
              <w:t>Avacopan</w:t>
            </w:r>
          </w:p>
        </w:tc>
      </w:tr>
      <w:tr w:rsidR="00DB7B84" w:rsidRPr="00A96AEE" w14:paraId="7005F3C7" w14:textId="77777777" w:rsidTr="00835642">
        <w:tc>
          <w:tcPr>
            <w:tcW w:w="9346" w:type="dxa"/>
            <w:tcBorders>
              <w:left w:val="nil"/>
              <w:right w:val="nil"/>
            </w:tcBorders>
          </w:tcPr>
          <w:p w14:paraId="2D3F49FB" w14:textId="77777777" w:rsidR="00DB7B84" w:rsidRPr="00A96AEE" w:rsidRDefault="00DB7B84" w:rsidP="00DB7B84">
            <w:pPr>
              <w:pStyle w:val="PATHberschrift"/>
              <w:spacing w:before="0" w:after="0"/>
              <w:rPr>
                <w:rFonts w:cstheme="minorHAnsi"/>
                <w:b w:val="0"/>
                <w:sz w:val="22"/>
              </w:rPr>
            </w:pPr>
          </w:p>
        </w:tc>
      </w:tr>
      <w:tr w:rsidR="00DB7B84" w:rsidRPr="00A96AEE" w14:paraId="79D05B9C" w14:textId="77777777" w:rsidTr="00835642">
        <w:tc>
          <w:tcPr>
            <w:tcW w:w="9346" w:type="dxa"/>
          </w:tcPr>
          <w:p w14:paraId="2F661214" w14:textId="77777777" w:rsidR="00DB7B84" w:rsidRPr="00A96AEE" w:rsidRDefault="00DB7B84" w:rsidP="00DB7B84">
            <w:pPr>
              <w:pStyle w:val="PATHberschrift"/>
              <w:spacing w:before="0" w:after="0"/>
              <w:rPr>
                <w:rFonts w:cstheme="minorHAnsi"/>
                <w:sz w:val="22"/>
              </w:rPr>
            </w:pPr>
            <w:r w:rsidRPr="00A96AEE">
              <w:rPr>
                <w:rFonts w:cstheme="minorHAnsi"/>
                <w:sz w:val="22"/>
              </w:rPr>
              <w:t>1.2 Alternative Bezeichnung(en) der Methode</w:t>
            </w:r>
          </w:p>
        </w:tc>
      </w:tr>
      <w:tr w:rsidR="00DB7B84" w:rsidRPr="00A96AEE" w14:paraId="3840EF28" w14:textId="77777777" w:rsidTr="00835642">
        <w:tc>
          <w:tcPr>
            <w:tcW w:w="9346" w:type="dxa"/>
            <w:tcBorders>
              <w:bottom w:val="single" w:sz="4" w:space="0" w:color="auto"/>
            </w:tcBorders>
          </w:tcPr>
          <w:p w14:paraId="4957616A" w14:textId="3465EB24" w:rsidR="00ED44A1" w:rsidRPr="00A96AEE" w:rsidRDefault="00ED44A1" w:rsidP="00613C1F">
            <w:pPr>
              <w:pStyle w:val="PATHberschrift"/>
              <w:spacing w:before="0" w:after="0"/>
              <w:rPr>
                <w:rFonts w:cstheme="minorHAnsi"/>
                <w:b w:val="0"/>
                <w:sz w:val="22"/>
              </w:rPr>
            </w:pPr>
            <w:r>
              <w:rPr>
                <w:rFonts w:cstheme="minorHAnsi"/>
                <w:b w:val="0"/>
                <w:sz w:val="22"/>
              </w:rPr>
              <w:t>Tavneos</w:t>
            </w:r>
            <w:r w:rsidR="00613C1F" w:rsidRPr="00613C1F">
              <w:rPr>
                <w:b w:val="0"/>
              </w:rPr>
              <w:t>®</w:t>
            </w:r>
          </w:p>
        </w:tc>
      </w:tr>
      <w:tr w:rsidR="00DB7B84" w:rsidRPr="00A96AEE" w14:paraId="29EDC7A0" w14:textId="77777777" w:rsidTr="00835642">
        <w:tc>
          <w:tcPr>
            <w:tcW w:w="9346" w:type="dxa"/>
            <w:tcBorders>
              <w:left w:val="nil"/>
              <w:right w:val="nil"/>
            </w:tcBorders>
          </w:tcPr>
          <w:p w14:paraId="2E23AE98" w14:textId="77777777" w:rsidR="00DB7B84" w:rsidRPr="00A96AEE" w:rsidRDefault="00DB7B84" w:rsidP="000017A6">
            <w:pPr>
              <w:pStyle w:val="PATHberschrift"/>
              <w:spacing w:before="0" w:after="0"/>
              <w:rPr>
                <w:rFonts w:cstheme="minorHAnsi"/>
                <w:b w:val="0"/>
                <w:sz w:val="22"/>
              </w:rPr>
            </w:pPr>
          </w:p>
        </w:tc>
      </w:tr>
      <w:tr w:rsidR="00DB7B84" w:rsidRPr="00A96AEE" w14:paraId="45CA9D20" w14:textId="77777777" w:rsidTr="00835642">
        <w:tc>
          <w:tcPr>
            <w:tcW w:w="9346" w:type="dxa"/>
          </w:tcPr>
          <w:p w14:paraId="221006C4" w14:textId="77777777" w:rsidR="00DB7B84" w:rsidRPr="00A96AEE" w:rsidRDefault="00DB7B84" w:rsidP="00C16823">
            <w:pPr>
              <w:pStyle w:val="PATHberschrift"/>
              <w:spacing w:before="0" w:after="0"/>
              <w:rPr>
                <w:rFonts w:cstheme="minorHAnsi"/>
                <w:sz w:val="22"/>
              </w:rPr>
            </w:pPr>
            <w:r w:rsidRPr="00A96AEE">
              <w:rPr>
                <w:rFonts w:cstheme="minorHAnsi"/>
                <w:sz w:val="22"/>
              </w:rPr>
              <w:t>1.3 Beruht die neue Untersuchungs- und Behandlungsmethode vollständig oder in Teilen auf dem</w:t>
            </w:r>
          </w:p>
          <w:p w14:paraId="5BE0452C" w14:textId="77777777" w:rsidR="00DB7B84" w:rsidRPr="00A96AEE" w:rsidRDefault="00DB7B84" w:rsidP="00DB7B84">
            <w:pPr>
              <w:pStyle w:val="PATHberschrift"/>
              <w:spacing w:before="0" w:after="0"/>
              <w:rPr>
                <w:rFonts w:cstheme="minorHAnsi"/>
                <w:b w:val="0"/>
                <w:sz w:val="22"/>
              </w:rPr>
            </w:pPr>
            <w:r w:rsidRPr="00A96AEE">
              <w:rPr>
                <w:rFonts w:cstheme="minorHAnsi"/>
                <w:sz w:val="22"/>
              </w:rPr>
              <w:t>Einsatz eines Medizinproduktes?</w:t>
            </w:r>
          </w:p>
        </w:tc>
      </w:tr>
      <w:tr w:rsidR="00DB7B84" w:rsidRPr="00A96AEE" w14:paraId="11633B2B" w14:textId="77777777" w:rsidTr="00835642">
        <w:tc>
          <w:tcPr>
            <w:tcW w:w="9346" w:type="dxa"/>
            <w:tcBorders>
              <w:bottom w:val="single" w:sz="4" w:space="0" w:color="auto"/>
            </w:tcBorders>
          </w:tcPr>
          <w:p w14:paraId="08FA9CEF" w14:textId="5FB6E908" w:rsidR="00BF38A4" w:rsidRPr="00A96AEE" w:rsidRDefault="00511EFE" w:rsidP="000017A6">
            <w:pPr>
              <w:pStyle w:val="PATHberschrift"/>
              <w:spacing w:before="0" w:after="0"/>
              <w:rPr>
                <w:rFonts w:cstheme="minorHAnsi"/>
                <w:b w:val="0"/>
                <w:sz w:val="22"/>
              </w:rPr>
            </w:pPr>
            <w:r w:rsidRPr="00A96AEE">
              <w:rPr>
                <w:rFonts w:cstheme="minorHAnsi"/>
                <w:b w:val="0"/>
                <w:sz w:val="22"/>
              </w:rPr>
              <w:t>Nein</w:t>
            </w:r>
            <w:r w:rsidR="00094ACC" w:rsidRPr="00A96AEE">
              <w:rPr>
                <w:rFonts w:cstheme="minorHAnsi"/>
                <w:b w:val="0"/>
                <w:sz w:val="22"/>
              </w:rPr>
              <w:t>.</w:t>
            </w:r>
          </w:p>
        </w:tc>
      </w:tr>
      <w:tr w:rsidR="00DB7B84" w:rsidRPr="00A96AEE" w14:paraId="37B34C7A" w14:textId="77777777" w:rsidTr="00835642">
        <w:tc>
          <w:tcPr>
            <w:tcW w:w="9346" w:type="dxa"/>
            <w:tcBorders>
              <w:left w:val="nil"/>
              <w:right w:val="nil"/>
            </w:tcBorders>
          </w:tcPr>
          <w:p w14:paraId="26E198E5" w14:textId="77777777" w:rsidR="00DB7B84" w:rsidRPr="00A96AEE" w:rsidRDefault="00DB7B84" w:rsidP="000017A6">
            <w:pPr>
              <w:pStyle w:val="PATHberschrift"/>
              <w:spacing w:before="0" w:after="0"/>
              <w:rPr>
                <w:rFonts w:cstheme="minorHAnsi"/>
                <w:b w:val="0"/>
                <w:sz w:val="22"/>
              </w:rPr>
            </w:pPr>
          </w:p>
        </w:tc>
      </w:tr>
      <w:tr w:rsidR="00DB7B84" w:rsidRPr="00A96AEE" w14:paraId="30EA1DBA" w14:textId="77777777" w:rsidTr="00835642">
        <w:tc>
          <w:tcPr>
            <w:tcW w:w="9346" w:type="dxa"/>
          </w:tcPr>
          <w:p w14:paraId="7489C281" w14:textId="77777777" w:rsidR="00DB7B84" w:rsidRPr="00A96AEE" w:rsidRDefault="00725AF7" w:rsidP="00C16823">
            <w:pPr>
              <w:pStyle w:val="PATHberschrift"/>
              <w:spacing w:before="0" w:after="0"/>
              <w:rPr>
                <w:rFonts w:cstheme="minorHAnsi"/>
                <w:sz w:val="22"/>
              </w:rPr>
            </w:pPr>
            <w:r w:rsidRPr="00A96AEE">
              <w:rPr>
                <w:rFonts w:cstheme="minorHAnsi"/>
                <w:sz w:val="22"/>
              </w:rPr>
              <w:t>1.</w:t>
            </w:r>
            <w:r w:rsidR="00CB7DA0" w:rsidRPr="00A96AEE">
              <w:rPr>
                <w:rFonts w:cstheme="minorHAnsi"/>
                <w:sz w:val="22"/>
              </w:rPr>
              <w:t>4</w:t>
            </w:r>
            <w:r w:rsidR="00DB7B84" w:rsidRPr="00A96AEE">
              <w:rPr>
                <w:rFonts w:cstheme="minorHAnsi"/>
                <w:sz w:val="22"/>
              </w:rPr>
              <w:t xml:space="preserve"> Wurde für diese angefragte Untersuchungs- und Behandlungsmethode von Ihrem Krankenhaus</w:t>
            </w:r>
          </w:p>
          <w:p w14:paraId="63F7B510" w14:textId="78F11F97" w:rsidR="00DB7B84" w:rsidRPr="00A96AEE" w:rsidRDefault="00A34EE7" w:rsidP="00DB7B84">
            <w:pPr>
              <w:pStyle w:val="PATHberschrift"/>
              <w:spacing w:before="0" w:after="0"/>
              <w:rPr>
                <w:rFonts w:cstheme="minorHAnsi"/>
                <w:b w:val="0"/>
                <w:sz w:val="22"/>
              </w:rPr>
            </w:pPr>
            <w:r>
              <w:rPr>
                <w:rFonts w:cstheme="minorHAnsi"/>
                <w:sz w:val="22"/>
              </w:rPr>
              <w:t>bereits vor dem 01.01.202</w:t>
            </w:r>
            <w:r w:rsidR="00810CFB">
              <w:rPr>
                <w:rFonts w:cstheme="minorHAnsi"/>
                <w:sz w:val="22"/>
              </w:rPr>
              <w:t>2</w:t>
            </w:r>
            <w:r w:rsidR="00DB7B84" w:rsidRPr="00A96AEE">
              <w:rPr>
                <w:rFonts w:cstheme="minorHAnsi"/>
                <w:sz w:val="22"/>
              </w:rPr>
              <w:t xml:space="preserve"> eine Anfrage gemäß §6 Abs. 2 KHEntG an das InEK übermittelt?</w:t>
            </w:r>
          </w:p>
        </w:tc>
      </w:tr>
      <w:tr w:rsidR="00DB7B84" w:rsidRPr="00A96AEE" w14:paraId="625BD892" w14:textId="77777777" w:rsidTr="00835642">
        <w:tc>
          <w:tcPr>
            <w:tcW w:w="9346" w:type="dxa"/>
            <w:tcBorders>
              <w:bottom w:val="single" w:sz="4" w:space="0" w:color="auto"/>
            </w:tcBorders>
          </w:tcPr>
          <w:p w14:paraId="39A24357" w14:textId="799052C4" w:rsidR="00A912D6" w:rsidRPr="0018258D" w:rsidRDefault="00C43714" w:rsidP="000017A6">
            <w:pPr>
              <w:pStyle w:val="PATHberschrift"/>
              <w:spacing w:before="0" w:after="0"/>
              <w:rPr>
                <w:rFonts w:cstheme="minorHAnsi"/>
                <w:b w:val="0"/>
                <w:i/>
                <w:sz w:val="22"/>
              </w:rPr>
            </w:pPr>
            <w:r w:rsidRPr="00A96AEE">
              <w:rPr>
                <w:rFonts w:cstheme="minorHAnsi"/>
                <w:b w:val="0"/>
                <w:i/>
                <w:sz w:val="22"/>
                <w:highlight w:val="yellow"/>
              </w:rPr>
              <w:t>Vom Krankenhaus auszufüllen.</w:t>
            </w:r>
            <w:r w:rsidR="00444840">
              <w:rPr>
                <w:rFonts w:cstheme="minorHAnsi"/>
                <w:b w:val="0"/>
                <w:i/>
                <w:sz w:val="22"/>
              </w:rPr>
              <w:t xml:space="preserve"> </w:t>
            </w:r>
            <w:r w:rsidR="00A912D6" w:rsidRPr="0018258D">
              <w:rPr>
                <w:rFonts w:cstheme="minorHAnsi"/>
                <w:b w:val="0"/>
                <w:i/>
                <w:sz w:val="22"/>
              </w:rPr>
              <w:t xml:space="preserve">(Ja, wenn Sie zu den 137 Krankenhäusern gehören, die den Antrag bereits in 2021 gestellt </w:t>
            </w:r>
            <w:r w:rsidR="0018258D" w:rsidRPr="0018258D">
              <w:rPr>
                <w:rFonts w:cstheme="minorHAnsi"/>
                <w:b w:val="0"/>
                <w:i/>
                <w:sz w:val="22"/>
              </w:rPr>
              <w:t xml:space="preserve">haben </w:t>
            </w:r>
            <w:r w:rsidR="00A912D6" w:rsidRPr="0018258D">
              <w:rPr>
                <w:rFonts w:cstheme="minorHAnsi"/>
                <w:b w:val="0"/>
                <w:i/>
                <w:sz w:val="22"/>
              </w:rPr>
              <w:t xml:space="preserve">(Drop down für Folgeantrag), </w:t>
            </w:r>
          </w:p>
          <w:p w14:paraId="2083262A" w14:textId="0CD3EFC6" w:rsidR="00BF38A4" w:rsidRPr="00A96AEE" w:rsidRDefault="00A912D6" w:rsidP="000017A6">
            <w:pPr>
              <w:pStyle w:val="PATHberschrift"/>
              <w:spacing w:before="0" w:after="0"/>
              <w:rPr>
                <w:rFonts w:cstheme="minorHAnsi"/>
                <w:b w:val="0"/>
                <w:i/>
                <w:sz w:val="22"/>
              </w:rPr>
            </w:pPr>
            <w:r w:rsidRPr="0018258D">
              <w:rPr>
                <w:rFonts w:cstheme="minorHAnsi"/>
                <w:b w:val="0"/>
                <w:i/>
                <w:sz w:val="22"/>
              </w:rPr>
              <w:t>Nein bei Erstantrag)</w:t>
            </w:r>
          </w:p>
        </w:tc>
      </w:tr>
      <w:tr w:rsidR="00DB7B84" w:rsidRPr="00A96AEE" w14:paraId="51C87335" w14:textId="77777777" w:rsidTr="00835642">
        <w:tc>
          <w:tcPr>
            <w:tcW w:w="9346" w:type="dxa"/>
            <w:tcBorders>
              <w:left w:val="nil"/>
              <w:right w:val="nil"/>
            </w:tcBorders>
          </w:tcPr>
          <w:p w14:paraId="78904588" w14:textId="77777777" w:rsidR="00DB7B84" w:rsidRPr="00A96AEE" w:rsidRDefault="00DB7B84" w:rsidP="000017A6">
            <w:pPr>
              <w:pStyle w:val="PATHberschrift"/>
              <w:spacing w:before="0" w:after="0"/>
              <w:rPr>
                <w:rFonts w:cstheme="minorHAnsi"/>
                <w:b w:val="0"/>
                <w:sz w:val="22"/>
              </w:rPr>
            </w:pPr>
          </w:p>
        </w:tc>
      </w:tr>
      <w:tr w:rsidR="00DB7B84" w:rsidRPr="00A96AEE" w14:paraId="57DE4429" w14:textId="77777777" w:rsidTr="00835642">
        <w:tc>
          <w:tcPr>
            <w:tcW w:w="9346" w:type="dxa"/>
          </w:tcPr>
          <w:p w14:paraId="11F89B63" w14:textId="77777777" w:rsidR="00DB7B84" w:rsidRPr="00A96AEE" w:rsidRDefault="00725AF7" w:rsidP="000017A6">
            <w:pPr>
              <w:pStyle w:val="PATHberschrift"/>
              <w:spacing w:before="0" w:after="0"/>
              <w:rPr>
                <w:rFonts w:cstheme="minorHAnsi"/>
                <w:sz w:val="22"/>
              </w:rPr>
            </w:pPr>
            <w:r w:rsidRPr="00A96AEE">
              <w:rPr>
                <w:rFonts w:cstheme="minorHAnsi"/>
                <w:sz w:val="22"/>
              </w:rPr>
              <w:t>1.</w:t>
            </w:r>
            <w:r w:rsidR="00CB7DA0" w:rsidRPr="00A96AEE">
              <w:rPr>
                <w:rFonts w:cstheme="minorHAnsi"/>
                <w:sz w:val="22"/>
              </w:rPr>
              <w:t>5</w:t>
            </w:r>
            <w:r w:rsidR="00290EB0" w:rsidRPr="00A96AEE">
              <w:rPr>
                <w:rFonts w:cstheme="minorHAnsi"/>
                <w:sz w:val="22"/>
              </w:rPr>
              <w:t xml:space="preserve"> Beschreibung der neuen Methode</w:t>
            </w:r>
          </w:p>
          <w:p w14:paraId="096DE45C" w14:textId="77777777" w:rsidR="002B2521" w:rsidRPr="00A96AEE" w:rsidRDefault="002B2521" w:rsidP="002B2521">
            <w:pPr>
              <w:spacing w:before="120" w:line="300" w:lineRule="auto"/>
              <w:jc w:val="both"/>
              <w:rPr>
                <w:rFonts w:cstheme="minorHAnsi"/>
                <w:i/>
                <w:iCs/>
                <w:sz w:val="18"/>
                <w:szCs w:val="18"/>
              </w:rPr>
            </w:pPr>
            <w:r w:rsidRPr="00A96AEE">
              <w:rPr>
                <w:rFonts w:cstheme="minorHAnsi"/>
                <w:i/>
                <w:iCs/>
                <w:sz w:val="18"/>
                <w:szCs w:val="18"/>
              </w:rPr>
              <w:t xml:space="preserve">Beschreiben Sie die neue Untersuchungs- und Behandlungsmethode konkret. Machen Sie dabei bitte insbesondere plausible Angaben zu Funktions-/Anwendungsweise, Technik, Materialien/Mengen, Wirkmechanismus, Wirkstoff, Dosierungen, Häufigkeit und Dauer der Anwendung etc. (soweit möglich und sinnvoll). Erstellen Sie Ihre Beschreibung der neuen Methode/Leistung bitte so, dass Ihre Erläuterungen vom Leser Ihrer Anfrage auch nachvollzogen werden können. </w:t>
            </w:r>
          </w:p>
        </w:tc>
      </w:tr>
      <w:tr w:rsidR="00DB7B84" w:rsidRPr="00285AC8" w14:paraId="138BA7FA" w14:textId="77777777" w:rsidTr="00835642">
        <w:tc>
          <w:tcPr>
            <w:tcW w:w="9346" w:type="dxa"/>
            <w:tcBorders>
              <w:bottom w:val="single" w:sz="4" w:space="0" w:color="auto"/>
            </w:tcBorders>
          </w:tcPr>
          <w:p w14:paraId="04E9AF37" w14:textId="18930774" w:rsidR="009A05D8" w:rsidRPr="00A96AEE" w:rsidRDefault="00064141" w:rsidP="009A05D8">
            <w:pPr>
              <w:pStyle w:val="PATHberschrift"/>
              <w:spacing w:before="0" w:after="0"/>
              <w:rPr>
                <w:rFonts w:cstheme="minorHAnsi"/>
                <w:sz w:val="22"/>
              </w:rPr>
            </w:pPr>
            <w:r w:rsidRPr="00A96AEE">
              <w:rPr>
                <w:rFonts w:cstheme="minorHAnsi"/>
                <w:sz w:val="22"/>
              </w:rPr>
              <w:t>Wirkmechanismus</w:t>
            </w:r>
          </w:p>
          <w:p w14:paraId="13F38E0D" w14:textId="0FBF8A58" w:rsidR="00064141" w:rsidRDefault="00F2286D" w:rsidP="000017A6">
            <w:pPr>
              <w:pStyle w:val="PATHberschrift"/>
              <w:spacing w:before="0" w:after="0"/>
              <w:rPr>
                <w:rFonts w:cstheme="minorHAnsi"/>
                <w:b w:val="0"/>
                <w:sz w:val="22"/>
              </w:rPr>
            </w:pPr>
            <w:r>
              <w:rPr>
                <w:rFonts w:cstheme="minorHAnsi"/>
                <w:b w:val="0"/>
                <w:sz w:val="22"/>
              </w:rPr>
              <w:t xml:space="preserve">Das Arzneimittel </w:t>
            </w:r>
            <w:r w:rsidR="00732A12">
              <w:rPr>
                <w:rFonts w:cstheme="minorHAnsi"/>
                <w:b w:val="0"/>
                <w:sz w:val="22"/>
              </w:rPr>
              <w:t xml:space="preserve">Avacopan </w:t>
            </w:r>
            <w:r w:rsidR="006875C0" w:rsidRPr="00A96AEE">
              <w:rPr>
                <w:rFonts w:cstheme="minorHAnsi"/>
                <w:b w:val="0"/>
                <w:sz w:val="22"/>
              </w:rPr>
              <w:t xml:space="preserve">ist ein </w:t>
            </w:r>
            <w:r w:rsidR="003842F1">
              <w:rPr>
                <w:rFonts w:cstheme="minorHAnsi"/>
                <w:b w:val="0"/>
                <w:sz w:val="22"/>
              </w:rPr>
              <w:t>neuartiger</w:t>
            </w:r>
            <w:r w:rsidR="006875C0" w:rsidRPr="00A96AEE">
              <w:rPr>
                <w:rFonts w:cstheme="minorHAnsi"/>
                <w:b w:val="0"/>
                <w:sz w:val="22"/>
              </w:rPr>
              <w:t>, oral verabreichter, potenter und</w:t>
            </w:r>
            <w:r w:rsidR="009A05D8" w:rsidRPr="00A96AEE">
              <w:rPr>
                <w:rFonts w:cstheme="minorHAnsi"/>
                <w:b w:val="0"/>
                <w:sz w:val="22"/>
              </w:rPr>
              <w:t xml:space="preserve"> spezifischer </w:t>
            </w:r>
            <w:r w:rsidR="00ED44A1">
              <w:rPr>
                <w:rFonts w:cstheme="minorHAnsi"/>
                <w:b w:val="0"/>
                <w:sz w:val="22"/>
              </w:rPr>
              <w:t>Komplement-</w:t>
            </w:r>
            <w:r w:rsidR="009A05D8" w:rsidRPr="00A96AEE">
              <w:rPr>
                <w:rFonts w:cstheme="minorHAnsi"/>
                <w:b w:val="0"/>
                <w:sz w:val="22"/>
              </w:rPr>
              <w:t>5aR1-Antagonist</w:t>
            </w:r>
            <w:r w:rsidR="007E3A7E">
              <w:rPr>
                <w:rFonts w:cstheme="minorHAnsi"/>
                <w:b w:val="0"/>
                <w:sz w:val="22"/>
              </w:rPr>
              <w:t xml:space="preserve"> </w:t>
            </w:r>
            <w:r w:rsidR="00ED44A1">
              <w:rPr>
                <w:rFonts w:cstheme="minorHAnsi"/>
                <w:b w:val="0"/>
                <w:sz w:val="22"/>
              </w:rPr>
              <w:t xml:space="preserve">(C5aR1-Antagonist) </w:t>
            </w:r>
            <w:r w:rsidR="007E3A7E">
              <w:rPr>
                <w:rFonts w:cstheme="minorHAnsi"/>
                <w:b w:val="0"/>
                <w:sz w:val="22"/>
              </w:rPr>
              <w:t>zur Behandlung der ANCA-</w:t>
            </w:r>
            <w:r w:rsidR="00ED44A1">
              <w:rPr>
                <w:rFonts w:cstheme="minorHAnsi"/>
                <w:b w:val="0"/>
                <w:sz w:val="22"/>
              </w:rPr>
              <w:t xml:space="preserve">assoziierten </w:t>
            </w:r>
            <w:r w:rsidR="007E3A7E">
              <w:rPr>
                <w:rFonts w:cstheme="minorHAnsi"/>
                <w:b w:val="0"/>
                <w:sz w:val="22"/>
              </w:rPr>
              <w:t>Vaskulitis</w:t>
            </w:r>
            <w:r w:rsidR="006875C0" w:rsidRPr="00A96AEE">
              <w:rPr>
                <w:rFonts w:cstheme="minorHAnsi"/>
                <w:b w:val="0"/>
                <w:sz w:val="22"/>
              </w:rPr>
              <w:t xml:space="preserve">. </w:t>
            </w:r>
            <w:r w:rsidR="00732A12">
              <w:rPr>
                <w:rFonts w:cstheme="minorHAnsi"/>
                <w:b w:val="0"/>
                <w:sz w:val="22"/>
              </w:rPr>
              <w:t xml:space="preserve">Avacopan </w:t>
            </w:r>
            <w:r w:rsidR="006875C0" w:rsidRPr="00A96AEE">
              <w:rPr>
                <w:rFonts w:cstheme="minorHAnsi"/>
                <w:b w:val="0"/>
                <w:sz w:val="22"/>
              </w:rPr>
              <w:t xml:space="preserve">bindet selektiv und kompetitiv an </w:t>
            </w:r>
            <w:r w:rsidR="003842F1">
              <w:rPr>
                <w:rFonts w:cstheme="minorHAnsi"/>
                <w:b w:val="0"/>
                <w:sz w:val="22"/>
              </w:rPr>
              <w:t xml:space="preserve">den Komplement-Rezeptor </w:t>
            </w:r>
            <w:r w:rsidR="006875C0" w:rsidRPr="00A96AEE">
              <w:rPr>
                <w:rFonts w:cstheme="minorHAnsi"/>
                <w:b w:val="0"/>
                <w:sz w:val="22"/>
              </w:rPr>
              <w:t xml:space="preserve">C5aR1. Die Verwendung des C5aR1-Antagonisten </w:t>
            </w:r>
            <w:r w:rsidR="00732A12">
              <w:rPr>
                <w:rFonts w:cstheme="minorHAnsi"/>
                <w:b w:val="0"/>
                <w:sz w:val="22"/>
              </w:rPr>
              <w:t xml:space="preserve">Avacopan </w:t>
            </w:r>
            <w:r w:rsidR="006875C0" w:rsidRPr="00A96AEE">
              <w:rPr>
                <w:rFonts w:cstheme="minorHAnsi"/>
                <w:b w:val="0"/>
                <w:sz w:val="22"/>
              </w:rPr>
              <w:t>zur gezielten Bekämpfung der C5a-Antwort führt zu einer</w:t>
            </w:r>
            <w:r w:rsidR="003842F1">
              <w:rPr>
                <w:rFonts w:cstheme="minorHAnsi"/>
                <w:b w:val="0"/>
                <w:sz w:val="22"/>
              </w:rPr>
              <w:t xml:space="preserve"> </w:t>
            </w:r>
            <w:r w:rsidR="006875C0" w:rsidRPr="00A96AEE">
              <w:rPr>
                <w:rFonts w:cstheme="minorHAnsi"/>
                <w:b w:val="0"/>
                <w:sz w:val="22"/>
              </w:rPr>
              <w:t>Unterdrückung der mit einer Erkrankung und Zellschädigung verbundenen Entzündungsreaktion.</w:t>
            </w:r>
          </w:p>
          <w:p w14:paraId="7F1A116A" w14:textId="77777777" w:rsidR="002402A3" w:rsidRDefault="002402A3" w:rsidP="000017A6">
            <w:pPr>
              <w:pStyle w:val="PATHberschrift"/>
              <w:spacing w:before="0" w:after="0"/>
              <w:rPr>
                <w:rFonts w:cstheme="minorHAnsi"/>
                <w:b w:val="0"/>
                <w:sz w:val="22"/>
              </w:rPr>
            </w:pPr>
          </w:p>
          <w:p w14:paraId="0851DFBF" w14:textId="77777777" w:rsidR="002B2521" w:rsidRDefault="002B2521" w:rsidP="000017A6">
            <w:pPr>
              <w:pStyle w:val="PATHberschrift"/>
              <w:spacing w:before="0" w:after="0"/>
              <w:rPr>
                <w:rFonts w:cstheme="minorHAnsi"/>
                <w:sz w:val="22"/>
              </w:rPr>
            </w:pPr>
            <w:r w:rsidRPr="00A96AEE">
              <w:rPr>
                <w:rFonts w:cstheme="minorHAnsi"/>
                <w:sz w:val="22"/>
              </w:rPr>
              <w:t>Evidenzlage</w:t>
            </w:r>
          </w:p>
          <w:p w14:paraId="480153D7" w14:textId="5E019842" w:rsidR="002B2521" w:rsidRDefault="001026FE" w:rsidP="000017A6">
            <w:pPr>
              <w:pStyle w:val="PATHberschrift"/>
              <w:spacing w:before="0" w:after="0"/>
              <w:rPr>
                <w:rFonts w:cstheme="minorHAnsi"/>
                <w:b w:val="0"/>
                <w:sz w:val="22"/>
              </w:rPr>
            </w:pPr>
            <w:r w:rsidRPr="001026FE">
              <w:rPr>
                <w:rFonts w:cstheme="minorHAnsi"/>
                <w:b w:val="0"/>
                <w:sz w:val="22"/>
              </w:rPr>
              <w:t>Die Wirksamkeit</w:t>
            </w:r>
            <w:r>
              <w:rPr>
                <w:rFonts w:cstheme="minorHAnsi"/>
                <w:b w:val="0"/>
                <w:sz w:val="22"/>
              </w:rPr>
              <w:t xml:space="preserve"> und Sicherheit von </w:t>
            </w:r>
            <w:r w:rsidR="00732A12">
              <w:rPr>
                <w:rFonts w:cstheme="minorHAnsi"/>
                <w:b w:val="0"/>
                <w:sz w:val="22"/>
              </w:rPr>
              <w:t xml:space="preserve">Avacopan </w:t>
            </w:r>
            <w:r w:rsidRPr="001026FE">
              <w:rPr>
                <w:rFonts w:cstheme="minorHAnsi"/>
                <w:b w:val="0"/>
                <w:sz w:val="22"/>
              </w:rPr>
              <w:t xml:space="preserve">wurde in </w:t>
            </w:r>
            <w:r w:rsidR="009A60DA">
              <w:rPr>
                <w:rFonts w:cstheme="minorHAnsi"/>
                <w:b w:val="0"/>
                <w:sz w:val="22"/>
              </w:rPr>
              <w:t xml:space="preserve">der </w:t>
            </w:r>
            <w:r w:rsidR="00ED44A1">
              <w:rPr>
                <w:rFonts w:cstheme="minorHAnsi"/>
                <w:b w:val="0"/>
                <w:sz w:val="22"/>
              </w:rPr>
              <w:t xml:space="preserve">CLEAR-Studie (Phase-2) </w:t>
            </w:r>
            <w:r w:rsidR="000414DA">
              <w:rPr>
                <w:rFonts w:cstheme="minorHAnsi"/>
                <w:b w:val="0"/>
                <w:sz w:val="22"/>
              </w:rPr>
              <w:t xml:space="preserve">[1] </w:t>
            </w:r>
            <w:r w:rsidR="00ED44A1">
              <w:rPr>
                <w:rFonts w:cstheme="minorHAnsi"/>
                <w:b w:val="0"/>
                <w:sz w:val="22"/>
              </w:rPr>
              <w:t xml:space="preserve">und in der </w:t>
            </w:r>
            <w:r w:rsidR="009A60DA">
              <w:rPr>
                <w:rFonts w:cstheme="minorHAnsi"/>
                <w:b w:val="0"/>
                <w:sz w:val="22"/>
              </w:rPr>
              <w:t xml:space="preserve">randomisiert-kontrollierten </w:t>
            </w:r>
            <w:r>
              <w:rPr>
                <w:rFonts w:cstheme="minorHAnsi"/>
                <w:b w:val="0"/>
                <w:sz w:val="22"/>
              </w:rPr>
              <w:t>Phase-3-</w:t>
            </w:r>
            <w:r w:rsidR="00CE37FC">
              <w:rPr>
                <w:rFonts w:cstheme="minorHAnsi"/>
                <w:b w:val="0"/>
                <w:sz w:val="22"/>
              </w:rPr>
              <w:t>ADVOCATE-</w:t>
            </w:r>
            <w:r>
              <w:rPr>
                <w:rFonts w:cstheme="minorHAnsi"/>
                <w:b w:val="0"/>
                <w:sz w:val="22"/>
              </w:rPr>
              <w:t>Studie untersucht</w:t>
            </w:r>
            <w:r w:rsidR="000414DA">
              <w:rPr>
                <w:rFonts w:cstheme="minorHAnsi"/>
                <w:b w:val="0"/>
                <w:sz w:val="22"/>
              </w:rPr>
              <w:t xml:space="preserve"> [2</w:t>
            </w:r>
            <w:r w:rsidR="00BF38A4">
              <w:rPr>
                <w:rFonts w:cstheme="minorHAnsi"/>
                <w:b w:val="0"/>
                <w:sz w:val="22"/>
              </w:rPr>
              <w:t>]</w:t>
            </w:r>
            <w:r>
              <w:rPr>
                <w:rFonts w:cstheme="minorHAnsi"/>
                <w:b w:val="0"/>
                <w:sz w:val="22"/>
              </w:rPr>
              <w:t xml:space="preserve">. </w:t>
            </w:r>
            <w:r w:rsidR="00732A12">
              <w:rPr>
                <w:rFonts w:cstheme="minorHAnsi"/>
                <w:b w:val="0"/>
                <w:sz w:val="22"/>
              </w:rPr>
              <w:t xml:space="preserve">Avacopan </w:t>
            </w:r>
            <w:r>
              <w:rPr>
                <w:rFonts w:cstheme="minorHAnsi"/>
                <w:b w:val="0"/>
                <w:sz w:val="22"/>
              </w:rPr>
              <w:t>war hinsichtlich d</w:t>
            </w:r>
            <w:r w:rsidR="003842F1">
              <w:rPr>
                <w:rFonts w:cstheme="minorHAnsi"/>
                <w:b w:val="0"/>
                <w:sz w:val="22"/>
              </w:rPr>
              <w:t>e</w:t>
            </w:r>
            <w:r w:rsidR="00E46DE5">
              <w:rPr>
                <w:rFonts w:cstheme="minorHAnsi"/>
                <w:b w:val="0"/>
                <w:sz w:val="22"/>
              </w:rPr>
              <w:t>s</w:t>
            </w:r>
            <w:r w:rsidR="003842F1">
              <w:rPr>
                <w:rFonts w:cstheme="minorHAnsi"/>
                <w:b w:val="0"/>
                <w:sz w:val="22"/>
              </w:rPr>
              <w:t xml:space="preserve"> Erreichen</w:t>
            </w:r>
            <w:r w:rsidR="00E46DE5">
              <w:rPr>
                <w:rFonts w:cstheme="minorHAnsi"/>
                <w:b w:val="0"/>
                <w:sz w:val="22"/>
              </w:rPr>
              <w:t>s</w:t>
            </w:r>
            <w:r w:rsidR="003842F1">
              <w:rPr>
                <w:rFonts w:cstheme="minorHAnsi"/>
                <w:b w:val="0"/>
                <w:sz w:val="22"/>
              </w:rPr>
              <w:t xml:space="preserve"> einer</w:t>
            </w:r>
            <w:r>
              <w:rPr>
                <w:rFonts w:cstheme="minorHAnsi"/>
                <w:b w:val="0"/>
                <w:sz w:val="22"/>
              </w:rPr>
              <w:t xml:space="preserve"> Remission gegenüber der Standardtherapie </w:t>
            </w:r>
            <w:r w:rsidR="00CE37FC">
              <w:rPr>
                <w:rFonts w:cstheme="minorHAnsi"/>
                <w:b w:val="0"/>
                <w:sz w:val="22"/>
              </w:rPr>
              <w:t xml:space="preserve">mit </w:t>
            </w:r>
            <w:r w:rsidR="00DC613F">
              <w:rPr>
                <w:rFonts w:cstheme="minorHAnsi"/>
                <w:b w:val="0"/>
                <w:sz w:val="22"/>
              </w:rPr>
              <w:t xml:space="preserve">Glukokortikoid </w:t>
            </w:r>
            <w:r>
              <w:rPr>
                <w:rFonts w:cstheme="minorHAnsi"/>
                <w:b w:val="0"/>
                <w:sz w:val="22"/>
              </w:rPr>
              <w:t xml:space="preserve">nach 26 Wochen nicht unterlegen und </w:t>
            </w:r>
            <w:r w:rsidR="003842F1">
              <w:rPr>
                <w:rFonts w:cstheme="minorHAnsi"/>
                <w:b w:val="0"/>
                <w:sz w:val="22"/>
              </w:rPr>
              <w:t>hinsichtlich de</w:t>
            </w:r>
            <w:r w:rsidR="007B2E5E">
              <w:rPr>
                <w:rFonts w:cstheme="minorHAnsi"/>
                <w:b w:val="0"/>
                <w:sz w:val="22"/>
              </w:rPr>
              <w:t>s</w:t>
            </w:r>
            <w:r w:rsidR="003842F1">
              <w:rPr>
                <w:rFonts w:cstheme="minorHAnsi"/>
                <w:b w:val="0"/>
                <w:sz w:val="22"/>
              </w:rPr>
              <w:t xml:space="preserve"> Aufrechterhalten</w:t>
            </w:r>
            <w:r w:rsidR="007B2E5E">
              <w:rPr>
                <w:rFonts w:cstheme="minorHAnsi"/>
                <w:b w:val="0"/>
                <w:sz w:val="22"/>
              </w:rPr>
              <w:t>s</w:t>
            </w:r>
            <w:r w:rsidR="003842F1">
              <w:rPr>
                <w:rFonts w:cstheme="minorHAnsi"/>
                <w:b w:val="0"/>
                <w:sz w:val="22"/>
              </w:rPr>
              <w:t xml:space="preserve"> der Remission </w:t>
            </w:r>
            <w:r>
              <w:rPr>
                <w:rFonts w:cstheme="minorHAnsi"/>
                <w:b w:val="0"/>
                <w:sz w:val="22"/>
              </w:rPr>
              <w:t>nach 52 Wochen überlegen. Studienteilnehmer:innen war</w:t>
            </w:r>
            <w:r w:rsidR="009649F6">
              <w:rPr>
                <w:rFonts w:cstheme="minorHAnsi"/>
                <w:b w:val="0"/>
                <w:sz w:val="22"/>
              </w:rPr>
              <w:t>en nach 52 Wochen</w:t>
            </w:r>
            <w:r>
              <w:rPr>
                <w:rFonts w:cstheme="minorHAnsi"/>
                <w:b w:val="0"/>
                <w:sz w:val="22"/>
              </w:rPr>
              <w:t xml:space="preserve"> </w:t>
            </w:r>
            <w:r w:rsidR="00F54FA4">
              <w:rPr>
                <w:rFonts w:cstheme="minorHAnsi"/>
                <w:b w:val="0"/>
                <w:sz w:val="22"/>
              </w:rPr>
              <w:t xml:space="preserve">im Vergleich zur Standardtherapie </w:t>
            </w:r>
            <w:r w:rsidR="009649F6">
              <w:rPr>
                <w:rFonts w:cstheme="minorHAnsi"/>
                <w:b w:val="0"/>
                <w:sz w:val="22"/>
              </w:rPr>
              <w:t xml:space="preserve">klinisch </w:t>
            </w:r>
            <w:r>
              <w:rPr>
                <w:rFonts w:cstheme="minorHAnsi"/>
                <w:b w:val="0"/>
                <w:sz w:val="22"/>
              </w:rPr>
              <w:t xml:space="preserve">signifikant weniger </w:t>
            </w:r>
            <w:r w:rsidR="003202BF">
              <w:rPr>
                <w:rFonts w:cstheme="minorHAnsi"/>
                <w:b w:val="0"/>
                <w:sz w:val="22"/>
              </w:rPr>
              <w:t>Glukokortikoid</w:t>
            </w:r>
            <w:r>
              <w:rPr>
                <w:rFonts w:cstheme="minorHAnsi"/>
                <w:b w:val="0"/>
                <w:sz w:val="22"/>
              </w:rPr>
              <w:t xml:space="preserve"> ausgesetzt </w:t>
            </w:r>
            <w:r w:rsidR="000414DA">
              <w:rPr>
                <w:rFonts w:cstheme="minorHAnsi"/>
                <w:b w:val="0"/>
                <w:sz w:val="22"/>
              </w:rPr>
              <w:t>[3</w:t>
            </w:r>
            <w:r w:rsidR="009649F6" w:rsidRPr="009649F6">
              <w:rPr>
                <w:rFonts w:cstheme="minorHAnsi"/>
                <w:b w:val="0"/>
                <w:sz w:val="22"/>
              </w:rPr>
              <w:t>]</w:t>
            </w:r>
            <w:r w:rsidR="009649F6">
              <w:rPr>
                <w:rFonts w:cstheme="minorHAnsi"/>
                <w:b w:val="0"/>
                <w:sz w:val="22"/>
              </w:rPr>
              <w:t>.</w:t>
            </w:r>
            <w:r w:rsidR="00CE37FC">
              <w:rPr>
                <w:rFonts w:cstheme="minorHAnsi"/>
                <w:b w:val="0"/>
                <w:sz w:val="22"/>
              </w:rPr>
              <w:t xml:space="preserve"> Zudem erfuhren die Studienteilnehmer</w:t>
            </w:r>
            <w:r w:rsidR="00EA6E68">
              <w:rPr>
                <w:rFonts w:cstheme="minorHAnsi"/>
                <w:b w:val="0"/>
                <w:sz w:val="22"/>
              </w:rPr>
              <w:t>:innen</w:t>
            </w:r>
            <w:r w:rsidR="00CE37FC">
              <w:rPr>
                <w:rFonts w:cstheme="minorHAnsi"/>
                <w:b w:val="0"/>
                <w:sz w:val="22"/>
              </w:rPr>
              <w:t xml:space="preserve"> unter </w:t>
            </w:r>
            <w:r w:rsidR="00732A12">
              <w:rPr>
                <w:rFonts w:cstheme="minorHAnsi"/>
                <w:b w:val="0"/>
                <w:sz w:val="22"/>
              </w:rPr>
              <w:t xml:space="preserve">Avacopan </w:t>
            </w:r>
            <w:r w:rsidR="00CE37FC">
              <w:rPr>
                <w:rFonts w:cstheme="minorHAnsi"/>
                <w:b w:val="0"/>
                <w:sz w:val="22"/>
              </w:rPr>
              <w:t>eine signifikante Verbesserung der Nierenfunktion (sekundärer Endpunkt; eGFR und Albumin-Kreatinin-Quotient).</w:t>
            </w:r>
            <w:r w:rsidR="000414DA">
              <w:rPr>
                <w:rFonts w:cstheme="minorHAnsi"/>
                <w:b w:val="0"/>
                <w:sz w:val="22"/>
              </w:rPr>
              <w:t xml:space="preserve"> [4</w:t>
            </w:r>
            <w:r w:rsidR="006D5257">
              <w:rPr>
                <w:rFonts w:cstheme="minorHAnsi"/>
                <w:b w:val="0"/>
                <w:sz w:val="22"/>
              </w:rPr>
              <w:t>]</w:t>
            </w:r>
          </w:p>
          <w:p w14:paraId="75FA3FF3" w14:textId="77777777" w:rsidR="001026FE" w:rsidRPr="00A96AEE" w:rsidRDefault="001026FE" w:rsidP="000017A6">
            <w:pPr>
              <w:pStyle w:val="PATHberschrift"/>
              <w:spacing w:before="0" w:after="0"/>
              <w:rPr>
                <w:rFonts w:cstheme="minorHAnsi"/>
                <w:b w:val="0"/>
                <w:sz w:val="22"/>
              </w:rPr>
            </w:pPr>
          </w:p>
          <w:p w14:paraId="1C743189" w14:textId="77777777" w:rsidR="002B2521" w:rsidRPr="00A96AEE" w:rsidRDefault="002B2521" w:rsidP="000017A6">
            <w:pPr>
              <w:pStyle w:val="PATHberschrift"/>
              <w:spacing w:before="0" w:after="0"/>
              <w:rPr>
                <w:rFonts w:cstheme="minorHAnsi"/>
                <w:sz w:val="22"/>
              </w:rPr>
            </w:pPr>
            <w:r w:rsidRPr="00A96AEE">
              <w:rPr>
                <w:rFonts w:cstheme="minorHAnsi"/>
                <w:sz w:val="22"/>
              </w:rPr>
              <w:t>Dosierung</w:t>
            </w:r>
          </w:p>
          <w:p w14:paraId="522E3C88" w14:textId="08A7C189" w:rsidR="00A96AEE" w:rsidRDefault="00732A12" w:rsidP="000017A6">
            <w:pPr>
              <w:pStyle w:val="PATHberschrift"/>
              <w:spacing w:before="0" w:after="0"/>
              <w:rPr>
                <w:rFonts w:cstheme="minorHAnsi"/>
                <w:b w:val="0"/>
                <w:sz w:val="22"/>
              </w:rPr>
            </w:pPr>
            <w:r>
              <w:rPr>
                <w:rFonts w:cstheme="minorHAnsi"/>
                <w:b w:val="0"/>
                <w:sz w:val="22"/>
              </w:rPr>
              <w:t xml:space="preserve">Avacopan </w:t>
            </w:r>
            <w:r w:rsidR="005C4634" w:rsidRPr="005C4634">
              <w:rPr>
                <w:rFonts w:cstheme="minorHAnsi"/>
                <w:b w:val="0"/>
                <w:sz w:val="22"/>
              </w:rPr>
              <w:t>wird zwei Mal täglich</w:t>
            </w:r>
            <w:r w:rsidR="005C4634">
              <w:rPr>
                <w:rFonts w:cstheme="minorHAnsi"/>
                <w:b w:val="0"/>
                <w:sz w:val="22"/>
              </w:rPr>
              <w:t xml:space="preserve"> mit einer Dosierung von 30mg </w:t>
            </w:r>
            <w:r w:rsidR="00944911" w:rsidRPr="00180C1E">
              <w:rPr>
                <w:rFonts w:cstheme="minorHAnsi"/>
                <w:b w:val="0"/>
                <w:sz w:val="22"/>
              </w:rPr>
              <w:t>oral</w:t>
            </w:r>
            <w:r w:rsidR="00944911">
              <w:rPr>
                <w:rFonts w:cstheme="minorHAnsi"/>
                <w:b w:val="0"/>
                <w:sz w:val="22"/>
              </w:rPr>
              <w:t xml:space="preserve"> </w:t>
            </w:r>
            <w:r w:rsidR="005C4634">
              <w:rPr>
                <w:rFonts w:cstheme="minorHAnsi"/>
                <w:b w:val="0"/>
                <w:sz w:val="22"/>
              </w:rPr>
              <w:t>verabreicht.</w:t>
            </w:r>
          </w:p>
          <w:p w14:paraId="5BAB3C4A" w14:textId="77777777" w:rsidR="001A777D" w:rsidRDefault="001A777D" w:rsidP="000017A6">
            <w:pPr>
              <w:pStyle w:val="PATHberschrift"/>
              <w:spacing w:before="0" w:after="0"/>
              <w:rPr>
                <w:rFonts w:cstheme="minorHAnsi"/>
                <w:b w:val="0"/>
                <w:sz w:val="22"/>
              </w:rPr>
            </w:pPr>
          </w:p>
          <w:p w14:paraId="368A6494" w14:textId="54A6AD2B" w:rsidR="00A63AB0" w:rsidRDefault="00BF38A4" w:rsidP="000414DA">
            <w:pPr>
              <w:pStyle w:val="PATHberschrift"/>
              <w:spacing w:before="0" w:after="0"/>
              <w:rPr>
                <w:rFonts w:cstheme="minorHAnsi"/>
                <w:b w:val="0"/>
                <w:sz w:val="22"/>
                <w:lang w:val="en-US"/>
              </w:rPr>
            </w:pPr>
            <w:r w:rsidRPr="000414DA">
              <w:rPr>
                <w:rFonts w:cstheme="minorHAnsi"/>
                <w:b w:val="0"/>
                <w:sz w:val="22"/>
                <w:lang w:val="en-US"/>
              </w:rPr>
              <w:t xml:space="preserve">[1] </w:t>
            </w:r>
            <w:r w:rsidR="000414DA" w:rsidRPr="000414DA">
              <w:rPr>
                <w:rFonts w:cstheme="minorHAnsi"/>
                <w:b w:val="0"/>
                <w:sz w:val="22"/>
                <w:lang w:val="en-US"/>
              </w:rPr>
              <w:t>David R.W. Jayne et al. for the CLEAR Study Group,</w:t>
            </w:r>
            <w:r w:rsidR="000414DA">
              <w:rPr>
                <w:rFonts w:cstheme="minorHAnsi"/>
                <w:b w:val="0"/>
                <w:sz w:val="22"/>
                <w:lang w:val="en-US"/>
              </w:rPr>
              <w:t xml:space="preserve"> </w:t>
            </w:r>
            <w:r w:rsidR="000414DA" w:rsidRPr="000414DA">
              <w:rPr>
                <w:rFonts w:cstheme="minorHAnsi"/>
                <w:b w:val="0"/>
                <w:sz w:val="22"/>
                <w:lang w:val="en-US"/>
              </w:rPr>
              <w:t>Randomized Trial of C5a Receptor Inhibitor Avacopan in ANCA-Associated Vasculitis</w:t>
            </w:r>
            <w:r w:rsidR="00732A12">
              <w:rPr>
                <w:rFonts w:cstheme="minorHAnsi"/>
                <w:b w:val="0"/>
                <w:sz w:val="22"/>
                <w:lang w:val="en-US"/>
              </w:rPr>
              <w:t xml:space="preserve">, JASN </w:t>
            </w:r>
            <w:r w:rsidR="000414DA">
              <w:rPr>
                <w:rFonts w:cstheme="minorHAnsi"/>
                <w:b w:val="0"/>
                <w:sz w:val="22"/>
                <w:lang w:val="en-US"/>
              </w:rPr>
              <w:t xml:space="preserve">September 2017, 28 (9) </w:t>
            </w:r>
            <w:r w:rsidR="00732A12">
              <w:rPr>
                <w:rFonts w:cstheme="minorHAnsi"/>
                <w:b w:val="0"/>
                <w:sz w:val="22"/>
                <w:lang w:val="en-US"/>
              </w:rPr>
              <w:t xml:space="preserve">2756-2767; </w:t>
            </w:r>
            <w:r w:rsidR="000414DA" w:rsidRPr="000414DA">
              <w:rPr>
                <w:rFonts w:cstheme="minorHAnsi"/>
                <w:b w:val="0"/>
                <w:sz w:val="22"/>
                <w:lang w:val="en-US"/>
              </w:rPr>
              <w:t xml:space="preserve">DOI: </w:t>
            </w:r>
            <w:bookmarkStart w:id="0" w:name="OLE_LINK2"/>
            <w:r w:rsidR="00432507">
              <w:fldChar w:fldCharType="begin"/>
            </w:r>
            <w:r w:rsidR="00432507" w:rsidRPr="000E3B3F">
              <w:rPr>
                <w:lang w:val="en-US"/>
              </w:rPr>
              <w:instrText xml:space="preserve"> HYPERLINK "https://doi.org/10.1681/ASN.2016111179" </w:instrText>
            </w:r>
            <w:r w:rsidR="00432507">
              <w:fldChar w:fldCharType="separate"/>
            </w:r>
            <w:r w:rsidR="000414DA" w:rsidRPr="00B90149">
              <w:rPr>
                <w:rStyle w:val="Hyperlink"/>
                <w:rFonts w:cstheme="minorHAnsi"/>
                <w:b w:val="0"/>
                <w:sz w:val="22"/>
                <w:lang w:val="en-US"/>
              </w:rPr>
              <w:t>https://doi.org/10.1681/ASN.2016111179</w:t>
            </w:r>
            <w:r w:rsidR="00432507">
              <w:rPr>
                <w:rStyle w:val="Hyperlink"/>
                <w:rFonts w:cstheme="minorHAnsi"/>
                <w:b w:val="0"/>
                <w:sz w:val="22"/>
                <w:lang w:val="en-US"/>
              </w:rPr>
              <w:fldChar w:fldCharType="end"/>
            </w:r>
            <w:bookmarkEnd w:id="0"/>
            <w:r w:rsidR="000414DA">
              <w:rPr>
                <w:rFonts w:cstheme="minorHAnsi"/>
                <w:b w:val="0"/>
                <w:sz w:val="22"/>
                <w:lang w:val="en-US"/>
              </w:rPr>
              <w:t>, abgerufen am</w:t>
            </w:r>
            <w:r w:rsidR="003F3BEF">
              <w:rPr>
                <w:rFonts w:cstheme="minorHAnsi"/>
                <w:b w:val="0"/>
                <w:sz w:val="22"/>
                <w:lang w:val="en-US"/>
              </w:rPr>
              <w:t>22.06.2022</w:t>
            </w:r>
            <w:r w:rsidR="000414DA">
              <w:rPr>
                <w:rFonts w:cstheme="minorHAnsi"/>
                <w:b w:val="0"/>
                <w:sz w:val="22"/>
                <w:lang w:val="en-US"/>
              </w:rPr>
              <w:t>.</w:t>
            </w:r>
          </w:p>
          <w:p w14:paraId="6F4CE040" w14:textId="29976389" w:rsidR="003842F1" w:rsidRPr="00BE5E5F" w:rsidRDefault="00A63AB0" w:rsidP="003842F1">
            <w:pPr>
              <w:pStyle w:val="PATHberschrift"/>
              <w:spacing w:before="0" w:after="0"/>
              <w:rPr>
                <w:rFonts w:cstheme="minorHAnsi"/>
                <w:b w:val="0"/>
                <w:sz w:val="22"/>
                <w:lang w:val="da-DK"/>
              </w:rPr>
            </w:pPr>
            <w:r>
              <w:rPr>
                <w:rFonts w:cstheme="minorHAnsi"/>
                <w:b w:val="0"/>
                <w:sz w:val="22"/>
                <w:lang w:val="en-US"/>
              </w:rPr>
              <w:t xml:space="preserve">[2] </w:t>
            </w:r>
            <w:r w:rsidR="003842F1" w:rsidRPr="003842F1">
              <w:rPr>
                <w:rFonts w:cstheme="minorHAnsi"/>
                <w:b w:val="0"/>
                <w:sz w:val="22"/>
                <w:lang w:val="en-US"/>
              </w:rPr>
              <w:t>Jayne: Avacopan for the Treatment of ANCA-Associated Vasculitis.</w:t>
            </w:r>
            <w:r w:rsidR="003842F1">
              <w:rPr>
                <w:rFonts w:cstheme="minorHAnsi"/>
                <w:b w:val="0"/>
                <w:sz w:val="22"/>
                <w:lang w:val="en-US"/>
              </w:rPr>
              <w:t xml:space="preserve"> </w:t>
            </w:r>
            <w:r w:rsidR="003842F1" w:rsidRPr="00BE5E5F">
              <w:rPr>
                <w:rFonts w:cstheme="minorHAnsi"/>
                <w:b w:val="0"/>
                <w:sz w:val="22"/>
                <w:lang w:val="da-DK"/>
              </w:rPr>
              <w:t>N Engl J Med 2021;384:599-609. DOI: 10.1056/NEJMoa2023386</w:t>
            </w:r>
          </w:p>
          <w:p w14:paraId="5EED0BA5" w14:textId="5C13E704" w:rsidR="00BF38A4" w:rsidRDefault="00A63AB0" w:rsidP="00852B94">
            <w:pPr>
              <w:pStyle w:val="PATHberschrift"/>
              <w:spacing w:before="0" w:after="0"/>
              <w:rPr>
                <w:rFonts w:cstheme="minorHAnsi"/>
                <w:b w:val="0"/>
                <w:sz w:val="22"/>
                <w:lang w:val="en-US"/>
              </w:rPr>
            </w:pPr>
            <w:r>
              <w:rPr>
                <w:rFonts w:cstheme="minorHAnsi"/>
                <w:b w:val="0"/>
                <w:sz w:val="22"/>
                <w:lang w:val="da-DK"/>
              </w:rPr>
              <w:t>[3</w:t>
            </w:r>
            <w:r w:rsidR="001A777D" w:rsidRPr="00EF56E6">
              <w:rPr>
                <w:rFonts w:cstheme="minorHAnsi"/>
                <w:b w:val="0"/>
                <w:sz w:val="22"/>
                <w:lang w:val="da-DK"/>
              </w:rPr>
              <w:t xml:space="preserve">] </w:t>
            </w:r>
            <w:r w:rsidR="00852B94" w:rsidRPr="00EF56E6">
              <w:rPr>
                <w:rFonts w:cstheme="minorHAnsi"/>
                <w:b w:val="0"/>
                <w:sz w:val="22"/>
                <w:lang w:val="da-DK"/>
              </w:rPr>
              <w:t xml:space="preserve">Merkel PA, Jayne D, Yue H, et al. </w:t>
            </w:r>
            <w:r w:rsidR="00852B94" w:rsidRPr="00852B94">
              <w:rPr>
                <w:rFonts w:cstheme="minorHAnsi"/>
                <w:b w:val="0"/>
                <w:sz w:val="22"/>
                <w:lang w:val="en-US"/>
              </w:rPr>
              <w:t>Annals of the Rheumatic Diseases 2020;</w:t>
            </w:r>
            <w:r w:rsidR="00DE72C2">
              <w:rPr>
                <w:rFonts w:cstheme="minorHAnsi"/>
                <w:b w:val="0"/>
                <w:sz w:val="22"/>
                <w:lang w:val="en-US"/>
              </w:rPr>
              <w:t xml:space="preserve"> </w:t>
            </w:r>
            <w:r w:rsidR="00852B94" w:rsidRPr="00852B94">
              <w:rPr>
                <w:rFonts w:cstheme="minorHAnsi"/>
                <w:b w:val="0"/>
                <w:sz w:val="22"/>
                <w:lang w:val="en-US"/>
              </w:rPr>
              <w:t>79:8</w:t>
            </w:r>
            <w:r w:rsidR="00DE72C2">
              <w:rPr>
                <w:rFonts w:cstheme="minorHAnsi"/>
                <w:b w:val="0"/>
                <w:sz w:val="22"/>
                <w:lang w:val="en-US"/>
              </w:rPr>
              <w:t>.</w:t>
            </w:r>
          </w:p>
          <w:p w14:paraId="4066E3E7" w14:textId="194E29DC" w:rsidR="006D5257" w:rsidRPr="00285AC8" w:rsidRDefault="00A63AB0" w:rsidP="00852B94">
            <w:pPr>
              <w:pStyle w:val="PATHberschrift"/>
              <w:spacing w:before="0" w:after="0"/>
              <w:rPr>
                <w:rFonts w:cstheme="minorHAnsi"/>
                <w:b w:val="0"/>
                <w:sz w:val="22"/>
              </w:rPr>
            </w:pPr>
            <w:r>
              <w:rPr>
                <w:rFonts w:cstheme="minorHAnsi"/>
                <w:b w:val="0"/>
                <w:sz w:val="22"/>
              </w:rPr>
              <w:lastRenderedPageBreak/>
              <w:t>[4</w:t>
            </w:r>
            <w:r w:rsidR="006D5257" w:rsidRPr="00285AC8">
              <w:rPr>
                <w:rFonts w:cstheme="minorHAnsi"/>
                <w:b w:val="0"/>
                <w:sz w:val="22"/>
              </w:rPr>
              <w:t xml:space="preserve">] </w:t>
            </w:r>
            <w:r w:rsidR="00285AC8">
              <w:rPr>
                <w:rFonts w:cstheme="minorHAnsi"/>
                <w:b w:val="0"/>
                <w:sz w:val="22"/>
              </w:rPr>
              <w:t xml:space="preserve">Rheuma Management, 11.2020: </w:t>
            </w:r>
            <w:r w:rsidR="00285AC8" w:rsidRPr="00285AC8">
              <w:rPr>
                <w:rFonts w:cstheme="minorHAnsi"/>
                <w:b w:val="0"/>
                <w:sz w:val="22"/>
              </w:rPr>
              <w:t>ANCA-A</w:t>
            </w:r>
            <w:r w:rsidR="00285AC8">
              <w:rPr>
                <w:rFonts w:cstheme="minorHAnsi"/>
                <w:b w:val="0"/>
                <w:sz w:val="22"/>
              </w:rPr>
              <w:t xml:space="preserve">ssoziierte Vaskulitiden. </w:t>
            </w:r>
            <w:r w:rsidR="00285AC8" w:rsidRPr="00285AC8">
              <w:rPr>
                <w:rFonts w:cstheme="minorHAnsi"/>
                <w:b w:val="0"/>
                <w:sz w:val="22"/>
              </w:rPr>
              <w:t xml:space="preserve">ADVOCATE-Studie: Verbesserung der renalen Funktion unter </w:t>
            </w:r>
            <w:r w:rsidR="00613C1F">
              <w:rPr>
                <w:rFonts w:cstheme="minorHAnsi"/>
                <w:b w:val="0"/>
                <w:sz w:val="22"/>
              </w:rPr>
              <w:t>Tavneos®</w:t>
            </w:r>
            <w:r w:rsidR="00285AC8" w:rsidRPr="00285AC8">
              <w:rPr>
                <w:rFonts w:cstheme="minorHAnsi"/>
                <w:b w:val="0"/>
                <w:sz w:val="22"/>
              </w:rPr>
              <w:t xml:space="preserve">, </w:t>
            </w:r>
            <w:r w:rsidR="00285AC8">
              <w:rPr>
                <w:rFonts w:cstheme="minorHAnsi"/>
                <w:b w:val="0"/>
                <w:sz w:val="22"/>
              </w:rPr>
              <w:t xml:space="preserve">S. </w:t>
            </w:r>
            <w:r w:rsidR="00285AC8" w:rsidRPr="00285AC8">
              <w:rPr>
                <w:rFonts w:cstheme="minorHAnsi"/>
                <w:b w:val="0"/>
                <w:sz w:val="22"/>
              </w:rPr>
              <w:t>61</w:t>
            </w:r>
            <w:r w:rsidR="00285AC8">
              <w:rPr>
                <w:rFonts w:cstheme="minorHAnsi"/>
                <w:b w:val="0"/>
                <w:sz w:val="22"/>
              </w:rPr>
              <w:t xml:space="preserve">, </w:t>
            </w:r>
            <w:bookmarkStart w:id="1" w:name="OLE_LINK3"/>
            <w:r w:rsidR="00261EA9">
              <w:fldChar w:fldCharType="begin"/>
            </w:r>
            <w:r w:rsidR="00261EA9">
              <w:instrText xml:space="preserve"> HYPERLINK "https://www.google.com/url?sa=t&amp;rct=j&amp;q=&amp;esrc=s&amp;source=web&amp;cd=&amp;ved=2ahUKEwiqpcm_8rbvAhUKDmMBHV8zAl8QFjAAegQIAhAD&amp;url=https%3A%2F%2Fwww.rheumamanagement-online.de%2Ffileadmin%2Fredaktion%2FRM_6_2020%2F2020-6_RM_ohne_AZ_Industrie_3_.pdf&amp;usg=AOvVaw0pc2et0JwWyNFoQRQsUI0u" </w:instrText>
            </w:r>
            <w:r w:rsidR="00261EA9">
              <w:fldChar w:fldCharType="separate"/>
            </w:r>
            <w:r w:rsidR="00285AC8" w:rsidRPr="00285AC8">
              <w:rPr>
                <w:rStyle w:val="Hyperlink"/>
                <w:rFonts w:cstheme="minorHAnsi"/>
                <w:b w:val="0"/>
                <w:sz w:val="22"/>
              </w:rPr>
              <w:t>https://www.google.com/url?sa=t&amp;rct=j&amp;q=&amp;esrc=s&amp;source=web&amp;cd=&amp;ved=2ahUKEwiqpcm_8rbvAhUKDmMBHV8zAl8QFjAAegQIAhAD&amp;url=https%3A%2F%2Fwww.rheumamanagement-online.de%2Ffileadmin%2Fredaktion%2FRM_6_2020%2F2020-6_RM_ohne_AZ_Industrie_3_.pdf&amp;usg=AOvVaw0pc2et0JwWyNFoQRQsUI0u</w:t>
            </w:r>
            <w:r w:rsidR="00261EA9">
              <w:rPr>
                <w:rStyle w:val="Hyperlink"/>
                <w:rFonts w:cstheme="minorHAnsi"/>
                <w:b w:val="0"/>
                <w:sz w:val="22"/>
              </w:rPr>
              <w:fldChar w:fldCharType="end"/>
            </w:r>
            <w:bookmarkEnd w:id="1"/>
            <w:r w:rsidR="00285AC8" w:rsidRPr="00285AC8">
              <w:rPr>
                <w:rFonts w:cstheme="minorHAnsi"/>
                <w:b w:val="0"/>
                <w:sz w:val="22"/>
              </w:rPr>
              <w:t xml:space="preserve">, </w:t>
            </w:r>
            <w:r w:rsidR="00285AC8">
              <w:rPr>
                <w:rFonts w:cstheme="minorHAnsi"/>
                <w:b w:val="0"/>
                <w:sz w:val="22"/>
              </w:rPr>
              <w:t>abgerufen am</w:t>
            </w:r>
            <w:r w:rsidR="004D25B8">
              <w:rPr>
                <w:rFonts w:cstheme="minorHAnsi"/>
                <w:b w:val="0"/>
                <w:sz w:val="22"/>
              </w:rPr>
              <w:t>22.06.2022</w:t>
            </w:r>
            <w:r w:rsidR="00285AC8" w:rsidRPr="00285AC8">
              <w:rPr>
                <w:rFonts w:cstheme="minorHAnsi"/>
                <w:b w:val="0"/>
                <w:sz w:val="22"/>
              </w:rPr>
              <w:t>.</w:t>
            </w:r>
          </w:p>
          <w:p w14:paraId="309D09BF" w14:textId="18D5D8DB" w:rsidR="00BF38A4" w:rsidRPr="00285AC8" w:rsidRDefault="00BF38A4" w:rsidP="00852B94">
            <w:pPr>
              <w:pStyle w:val="PATHberschrift"/>
              <w:spacing w:before="0" w:after="0"/>
              <w:rPr>
                <w:rFonts w:cstheme="minorHAnsi"/>
                <w:b w:val="0"/>
                <w:sz w:val="22"/>
              </w:rPr>
            </w:pPr>
          </w:p>
        </w:tc>
      </w:tr>
      <w:tr w:rsidR="00DB7B84" w:rsidRPr="00285AC8" w14:paraId="7992E0E2" w14:textId="77777777" w:rsidTr="00835642">
        <w:tc>
          <w:tcPr>
            <w:tcW w:w="9346" w:type="dxa"/>
            <w:tcBorders>
              <w:left w:val="nil"/>
              <w:right w:val="nil"/>
            </w:tcBorders>
          </w:tcPr>
          <w:p w14:paraId="6FB7CF26" w14:textId="77777777" w:rsidR="00DB7B84" w:rsidRPr="00285AC8" w:rsidRDefault="00DB7B84" w:rsidP="000017A6">
            <w:pPr>
              <w:pStyle w:val="PATHberschrift"/>
              <w:spacing w:before="0" w:after="0"/>
              <w:rPr>
                <w:rFonts w:cstheme="minorHAnsi"/>
                <w:b w:val="0"/>
                <w:sz w:val="22"/>
              </w:rPr>
            </w:pPr>
          </w:p>
        </w:tc>
      </w:tr>
      <w:tr w:rsidR="00DB7B84" w:rsidRPr="00A96AEE" w14:paraId="1C38E95C" w14:textId="77777777" w:rsidTr="00835642">
        <w:tc>
          <w:tcPr>
            <w:tcW w:w="9346" w:type="dxa"/>
          </w:tcPr>
          <w:p w14:paraId="12CA3684" w14:textId="77777777" w:rsidR="00DB7B84" w:rsidRPr="00A96AEE" w:rsidRDefault="00725AF7" w:rsidP="000017A6">
            <w:pPr>
              <w:pStyle w:val="PATHberschrift"/>
              <w:spacing w:before="0" w:after="0"/>
              <w:rPr>
                <w:rFonts w:cstheme="minorHAnsi"/>
                <w:sz w:val="22"/>
              </w:rPr>
            </w:pPr>
            <w:r w:rsidRPr="00A96AEE">
              <w:rPr>
                <w:rFonts w:cstheme="minorHAnsi"/>
                <w:sz w:val="22"/>
              </w:rPr>
              <w:t>1.</w:t>
            </w:r>
            <w:r w:rsidR="00CB7DA0" w:rsidRPr="00A96AEE">
              <w:rPr>
                <w:rFonts w:cstheme="minorHAnsi"/>
                <w:sz w:val="22"/>
              </w:rPr>
              <w:t>6</w:t>
            </w:r>
            <w:r w:rsidR="00290EB0" w:rsidRPr="00A96AEE">
              <w:rPr>
                <w:rFonts w:cstheme="minorHAnsi"/>
                <w:sz w:val="22"/>
              </w:rPr>
              <w:t xml:space="preserve"> Mit welchem OPS wird die Methode verschlüsselt?</w:t>
            </w:r>
          </w:p>
          <w:p w14:paraId="729A1588" w14:textId="77777777" w:rsidR="002B2521" w:rsidRPr="00A96AEE" w:rsidRDefault="002B2521" w:rsidP="002B2521">
            <w:pPr>
              <w:spacing w:before="120" w:line="300" w:lineRule="auto"/>
              <w:jc w:val="both"/>
              <w:rPr>
                <w:rFonts w:cstheme="minorHAnsi"/>
                <w:i/>
                <w:iCs/>
                <w:sz w:val="18"/>
                <w:szCs w:val="18"/>
              </w:rPr>
            </w:pPr>
            <w:r w:rsidRPr="00A96AEE">
              <w:rPr>
                <w:rFonts w:cstheme="minorHAnsi"/>
                <w:i/>
                <w:iCs/>
                <w:sz w:val="18"/>
                <w:szCs w:val="18"/>
              </w:rPr>
              <w:t xml:space="preserve">Geben Sie bitte an, mit welchem OPS-Kode/welchen OPS-Kodes die Methode im laufenden Jahr verschlüsselt wird. Benutzen Sie bitte für jeden Kode eine neue Zeile. Falls kein Kode existiert, bleibt das Feld frei. Dies ist jedoch mittels Ankreuzfeld </w:t>
            </w:r>
            <w:bookmarkStart w:id="2" w:name="OLE_LINK1"/>
            <w:r w:rsidRPr="00A96AEE">
              <w:rPr>
                <w:rFonts w:cstheme="minorHAnsi"/>
                <w:i/>
                <w:iCs/>
                <w:sz w:val="18"/>
                <w:szCs w:val="18"/>
              </w:rPr>
              <w:t>"Derzeit sind keine Prozedurencodes (OPS) verfügbar"</w:t>
            </w:r>
            <w:bookmarkEnd w:id="2"/>
            <w:r w:rsidRPr="00A96AEE">
              <w:rPr>
                <w:rFonts w:cstheme="minorHAnsi"/>
                <w:i/>
                <w:iCs/>
                <w:sz w:val="18"/>
                <w:szCs w:val="18"/>
              </w:rPr>
              <w:t xml:space="preserve"> zu markieren. Ohne diese Bestätigung ist das OPS-Feld ein Pflichtfeld. </w:t>
            </w:r>
          </w:p>
        </w:tc>
      </w:tr>
      <w:tr w:rsidR="00DB7B84" w:rsidRPr="00A96AEE" w14:paraId="693D1FF2" w14:textId="77777777" w:rsidTr="00835642">
        <w:tc>
          <w:tcPr>
            <w:tcW w:w="9346" w:type="dxa"/>
            <w:tcBorders>
              <w:bottom w:val="single" w:sz="4" w:space="0" w:color="auto"/>
            </w:tcBorders>
          </w:tcPr>
          <w:p w14:paraId="4E5D3813" w14:textId="240B40AA" w:rsidR="00DB7B84" w:rsidRPr="001F5AC8" w:rsidRDefault="00944911">
            <w:pPr>
              <w:pStyle w:val="PATHberschrift"/>
              <w:rPr>
                <w:rFonts w:cstheme="minorHAnsi"/>
                <w:b w:val="0"/>
                <w:sz w:val="22"/>
              </w:rPr>
            </w:pPr>
            <w:r w:rsidRPr="002A5791">
              <w:rPr>
                <w:rFonts w:ascii="Calibri" w:hAnsi="Calibri" w:cs="Calibri"/>
                <w:b w:val="0"/>
                <w:sz w:val="22"/>
                <w:u w:val="single"/>
              </w:rPr>
              <w:t>Häkchen setzen:</w:t>
            </w:r>
            <w:r>
              <w:rPr>
                <w:rFonts w:ascii="Calibri" w:hAnsi="Calibri" w:cs="Calibri"/>
                <w:b w:val="0"/>
                <w:sz w:val="22"/>
              </w:rPr>
              <w:t xml:space="preserve"> </w:t>
            </w:r>
            <w:r w:rsidR="00810CFB" w:rsidRPr="000E3B3F">
              <w:rPr>
                <w:rFonts w:ascii="Calibri" w:hAnsi="Calibri" w:cs="Calibri"/>
                <w:b w:val="0"/>
                <w:sz w:val="22"/>
              </w:rPr>
              <w:t>"Derzeit sind keine Prozeduren</w:t>
            </w:r>
            <w:r w:rsidR="002A5791">
              <w:rPr>
                <w:rFonts w:ascii="Calibri" w:hAnsi="Calibri" w:cs="Calibri"/>
                <w:b w:val="0"/>
                <w:sz w:val="22"/>
              </w:rPr>
              <w:t>c</w:t>
            </w:r>
            <w:r w:rsidR="00810CFB" w:rsidRPr="000E3B3F">
              <w:rPr>
                <w:rFonts w:ascii="Calibri" w:hAnsi="Calibri" w:cs="Calibri"/>
                <w:b w:val="0"/>
                <w:sz w:val="22"/>
              </w:rPr>
              <w:t>odes (OPS) verfügbar"</w:t>
            </w:r>
          </w:p>
        </w:tc>
      </w:tr>
      <w:tr w:rsidR="00DB7B84" w:rsidRPr="00A96AEE" w14:paraId="2949511D" w14:textId="77777777" w:rsidTr="00835642">
        <w:tc>
          <w:tcPr>
            <w:tcW w:w="9346" w:type="dxa"/>
            <w:tcBorders>
              <w:left w:val="nil"/>
              <w:right w:val="nil"/>
            </w:tcBorders>
          </w:tcPr>
          <w:p w14:paraId="68FF6818" w14:textId="77777777" w:rsidR="00DB7B84" w:rsidRPr="00A96AEE" w:rsidRDefault="00DB7B84" w:rsidP="000017A6">
            <w:pPr>
              <w:pStyle w:val="PATHberschrift"/>
              <w:spacing w:before="0" w:after="0"/>
              <w:rPr>
                <w:rFonts w:cstheme="minorHAnsi"/>
                <w:b w:val="0"/>
                <w:sz w:val="22"/>
              </w:rPr>
            </w:pPr>
          </w:p>
        </w:tc>
      </w:tr>
      <w:tr w:rsidR="00DB7B84" w:rsidRPr="00A96AEE" w14:paraId="32F26594" w14:textId="77777777" w:rsidTr="00835642">
        <w:tc>
          <w:tcPr>
            <w:tcW w:w="9346" w:type="dxa"/>
          </w:tcPr>
          <w:p w14:paraId="7CB98AB1" w14:textId="77777777" w:rsidR="00DB7B84" w:rsidRPr="00A96AEE" w:rsidRDefault="00CB7DA0" w:rsidP="000017A6">
            <w:pPr>
              <w:pStyle w:val="PATHberschrift"/>
              <w:spacing w:before="0" w:after="0"/>
              <w:rPr>
                <w:rFonts w:cstheme="minorHAnsi"/>
                <w:sz w:val="22"/>
              </w:rPr>
            </w:pPr>
            <w:r w:rsidRPr="00A96AEE">
              <w:rPr>
                <w:rFonts w:cstheme="minorHAnsi"/>
                <w:sz w:val="22"/>
              </w:rPr>
              <w:t>1.7</w:t>
            </w:r>
            <w:r w:rsidR="00290EB0" w:rsidRPr="00A96AEE">
              <w:rPr>
                <w:rFonts w:cstheme="minorHAnsi"/>
                <w:sz w:val="22"/>
              </w:rPr>
              <w:t xml:space="preserve"> Anmerkungen zu den Prozeduren</w:t>
            </w:r>
          </w:p>
          <w:p w14:paraId="750A9B3D" w14:textId="77777777" w:rsidR="002B2521" w:rsidRPr="00A96AEE" w:rsidRDefault="002B2521" w:rsidP="000017A6">
            <w:pPr>
              <w:pStyle w:val="PATHberschrift"/>
              <w:spacing w:before="0" w:after="0"/>
              <w:rPr>
                <w:rFonts w:cstheme="minorHAnsi"/>
                <w:b w:val="0"/>
                <w:sz w:val="22"/>
              </w:rPr>
            </w:pPr>
            <w:r w:rsidRPr="00A96AEE">
              <w:rPr>
                <w:rFonts w:cstheme="minorHAnsi"/>
                <w:b w:val="0"/>
                <w:i/>
                <w:iCs/>
                <w:sz w:val="18"/>
                <w:szCs w:val="18"/>
              </w:rPr>
              <w:t>Dieses Feld können Sie für zusätzliche Anmerkungen zu den Prozeduren nutzen. Insbesondere, wenn es noch keinen OPS-Kode für die Prozedur gibt, können Sie hier die Prozedur in Worten beschreiben. Nicht erforderlich ist es, die Bezeichnung der Prozeduren zu erfassen, die Sie im vorstehenden Feld kodiert haben.</w:t>
            </w:r>
          </w:p>
        </w:tc>
      </w:tr>
      <w:tr w:rsidR="00DB7B84" w:rsidRPr="00A96AEE" w14:paraId="76268DE1" w14:textId="77777777" w:rsidTr="00835642">
        <w:tc>
          <w:tcPr>
            <w:tcW w:w="9346" w:type="dxa"/>
            <w:tcBorders>
              <w:bottom w:val="single" w:sz="4" w:space="0" w:color="auto"/>
            </w:tcBorders>
          </w:tcPr>
          <w:p w14:paraId="199A7053" w14:textId="05A0A801" w:rsidR="00711EB3" w:rsidRDefault="002009D9" w:rsidP="00243D6A">
            <w:pPr>
              <w:pStyle w:val="PATHberschrift"/>
              <w:spacing w:before="0" w:after="0"/>
              <w:rPr>
                <w:rFonts w:cstheme="minorHAnsi"/>
                <w:b w:val="0"/>
                <w:sz w:val="22"/>
              </w:rPr>
            </w:pPr>
            <w:r w:rsidRPr="00D749FF">
              <w:rPr>
                <w:rFonts w:cstheme="minorHAnsi"/>
                <w:b w:val="0"/>
                <w:sz w:val="22"/>
              </w:rPr>
              <w:t xml:space="preserve">Die Zulassung </w:t>
            </w:r>
            <w:r w:rsidR="00711EB3" w:rsidRPr="00D749FF">
              <w:rPr>
                <w:rFonts w:cstheme="minorHAnsi"/>
                <w:b w:val="0"/>
                <w:sz w:val="22"/>
              </w:rPr>
              <w:t xml:space="preserve">von Tavneos® </w:t>
            </w:r>
            <w:r w:rsidR="0045330B">
              <w:rPr>
                <w:rFonts w:cstheme="minorHAnsi"/>
                <w:b w:val="0"/>
                <w:sz w:val="22"/>
              </w:rPr>
              <w:t>(</w:t>
            </w:r>
            <w:r w:rsidR="00711EB3" w:rsidRPr="00D749FF">
              <w:rPr>
                <w:rFonts w:cstheme="minorHAnsi"/>
                <w:b w:val="0"/>
                <w:sz w:val="22"/>
              </w:rPr>
              <w:t>Avacopan) durch die Europäische Arzneimittelagentur erfolgte am 1</w:t>
            </w:r>
            <w:r w:rsidR="0018258D">
              <w:rPr>
                <w:rFonts w:cstheme="minorHAnsi"/>
                <w:b w:val="0"/>
                <w:sz w:val="22"/>
              </w:rPr>
              <w:t>1</w:t>
            </w:r>
            <w:r w:rsidR="00711EB3" w:rsidRPr="00D749FF">
              <w:rPr>
                <w:rFonts w:cstheme="minorHAnsi"/>
                <w:b w:val="0"/>
                <w:sz w:val="22"/>
              </w:rPr>
              <w:t>. 01.2022.</w:t>
            </w:r>
            <w:r w:rsidRPr="00D749FF">
              <w:rPr>
                <w:rFonts w:cstheme="minorHAnsi"/>
                <w:b w:val="0"/>
                <w:sz w:val="22"/>
              </w:rPr>
              <w:t xml:space="preserve"> </w:t>
            </w:r>
            <w:r w:rsidR="00711EB3" w:rsidRPr="00D749FF">
              <w:rPr>
                <w:rFonts w:cstheme="minorHAnsi"/>
                <w:b w:val="0"/>
                <w:sz w:val="22"/>
              </w:rPr>
              <w:t>Das Produkt ist seit dem 1</w:t>
            </w:r>
            <w:r w:rsidR="000A1D8B" w:rsidRPr="00D749FF">
              <w:rPr>
                <w:rFonts w:cstheme="minorHAnsi"/>
                <w:b w:val="0"/>
                <w:sz w:val="22"/>
              </w:rPr>
              <w:t>5</w:t>
            </w:r>
            <w:r w:rsidR="00711EB3" w:rsidRPr="00D749FF">
              <w:rPr>
                <w:rFonts w:cstheme="minorHAnsi"/>
                <w:b w:val="0"/>
                <w:sz w:val="22"/>
              </w:rPr>
              <w:t>.02. 2022 in Deutschland im Markt verfügbar</w:t>
            </w:r>
            <w:r w:rsidR="00D749FF">
              <w:rPr>
                <w:rFonts w:cstheme="minorHAnsi"/>
                <w:b w:val="0"/>
                <w:sz w:val="22"/>
              </w:rPr>
              <w:t>.</w:t>
            </w:r>
          </w:p>
          <w:p w14:paraId="5DB6CE46" w14:textId="0C4895A9" w:rsidR="002402A3" w:rsidRDefault="002402A3" w:rsidP="00243D6A">
            <w:pPr>
              <w:pStyle w:val="PATHberschrift"/>
              <w:spacing w:before="0" w:after="0"/>
              <w:rPr>
                <w:rFonts w:cstheme="minorHAnsi"/>
                <w:b w:val="0"/>
                <w:sz w:val="22"/>
              </w:rPr>
            </w:pPr>
          </w:p>
          <w:p w14:paraId="4C2ACFFB" w14:textId="4FA8C110" w:rsidR="008E1CF0" w:rsidRPr="00FE5438" w:rsidRDefault="008E1CF0" w:rsidP="00243D6A">
            <w:pPr>
              <w:pStyle w:val="PATHberschrift"/>
              <w:spacing w:before="0" w:after="0"/>
              <w:rPr>
                <w:rFonts w:cstheme="minorHAnsi"/>
                <w:b w:val="0"/>
                <w:sz w:val="22"/>
              </w:rPr>
            </w:pPr>
            <w:r>
              <w:rPr>
                <w:rFonts w:cstheme="minorHAnsi"/>
                <w:b w:val="0"/>
                <w:sz w:val="22"/>
              </w:rPr>
              <w:t xml:space="preserve">Aufgrund des NUB-Status 1 </w:t>
            </w:r>
            <w:r w:rsidR="00FE5438">
              <w:rPr>
                <w:rFonts w:cstheme="minorHAnsi"/>
                <w:b w:val="0"/>
                <w:sz w:val="22"/>
              </w:rPr>
              <w:t>seit dem 1</w:t>
            </w:r>
            <w:r w:rsidR="0018258D">
              <w:rPr>
                <w:rFonts w:cstheme="minorHAnsi"/>
                <w:b w:val="0"/>
                <w:sz w:val="22"/>
              </w:rPr>
              <w:t>1</w:t>
            </w:r>
            <w:r w:rsidR="00FE5438">
              <w:rPr>
                <w:rFonts w:cstheme="minorHAnsi"/>
                <w:b w:val="0"/>
                <w:sz w:val="22"/>
              </w:rPr>
              <w:t xml:space="preserve">.01.2022 ist von einem Prozedurencode (OPS) für das Jahr 2023 auszugehen. </w:t>
            </w:r>
          </w:p>
          <w:p w14:paraId="7CE59776" w14:textId="77777777" w:rsidR="00180C1E" w:rsidRDefault="00180C1E" w:rsidP="00243D6A">
            <w:pPr>
              <w:pStyle w:val="PATHberschrift"/>
              <w:spacing w:before="0" w:after="0"/>
              <w:rPr>
                <w:rFonts w:cstheme="minorHAnsi"/>
                <w:b w:val="0"/>
                <w:sz w:val="22"/>
              </w:rPr>
            </w:pPr>
          </w:p>
          <w:p w14:paraId="182FA055" w14:textId="3881524D" w:rsidR="001F5AC8" w:rsidRPr="00A96AEE" w:rsidRDefault="005921D3" w:rsidP="00243D6A">
            <w:pPr>
              <w:pStyle w:val="PATHberschrift"/>
              <w:spacing w:before="0" w:after="0"/>
              <w:rPr>
                <w:rFonts w:cstheme="minorHAnsi"/>
                <w:b w:val="0"/>
                <w:sz w:val="22"/>
              </w:rPr>
            </w:pPr>
            <w:r w:rsidRPr="00180C1E">
              <w:rPr>
                <w:rFonts w:cstheme="minorHAnsi"/>
                <w:b w:val="0"/>
                <w:sz w:val="22"/>
              </w:rPr>
              <w:t>Zusätzlich kann</w:t>
            </w:r>
            <w:r w:rsidR="001F5AC8" w:rsidRPr="00180C1E">
              <w:rPr>
                <w:rFonts w:cstheme="minorHAnsi"/>
                <w:b w:val="0"/>
                <w:sz w:val="22"/>
              </w:rPr>
              <w:t xml:space="preserve"> das Arzneimittel aktuell mit </w:t>
            </w:r>
            <w:r w:rsidR="003967EE">
              <w:rPr>
                <w:rFonts w:cstheme="minorHAnsi"/>
                <w:b w:val="0"/>
                <w:sz w:val="22"/>
              </w:rPr>
              <w:t>dem</w:t>
            </w:r>
            <w:r w:rsidR="003967EE" w:rsidRPr="00180C1E">
              <w:rPr>
                <w:rFonts w:cstheme="minorHAnsi"/>
                <w:b w:val="0"/>
                <w:sz w:val="22"/>
              </w:rPr>
              <w:t xml:space="preserve"> </w:t>
            </w:r>
            <w:r w:rsidR="00A3311E" w:rsidRPr="00180C1E">
              <w:rPr>
                <w:rFonts w:cstheme="minorHAnsi"/>
                <w:b w:val="0"/>
                <w:sz w:val="22"/>
              </w:rPr>
              <w:t>OPS</w:t>
            </w:r>
            <w:r w:rsidR="003967EE">
              <w:rPr>
                <w:rFonts w:cstheme="minorHAnsi"/>
                <w:b w:val="0"/>
                <w:sz w:val="22"/>
              </w:rPr>
              <w:t>-Kode</w:t>
            </w:r>
            <w:r w:rsidR="00A3311E" w:rsidRPr="00180C1E">
              <w:rPr>
                <w:rFonts w:cstheme="minorHAnsi"/>
                <w:b w:val="0"/>
                <w:sz w:val="22"/>
              </w:rPr>
              <w:t xml:space="preserve"> </w:t>
            </w:r>
            <w:r w:rsidR="00243D6A" w:rsidRPr="00180C1E">
              <w:rPr>
                <w:rFonts w:cstheme="minorHAnsi"/>
                <w:b w:val="0"/>
                <w:sz w:val="22"/>
              </w:rPr>
              <w:t>8-547</w:t>
            </w:r>
            <w:r w:rsidR="003967EE">
              <w:rPr>
                <w:rFonts w:cstheme="minorHAnsi"/>
                <w:b w:val="0"/>
                <w:sz w:val="22"/>
              </w:rPr>
              <w:t>.2</w:t>
            </w:r>
            <w:r w:rsidR="001F5AC8" w:rsidRPr="00180C1E">
              <w:rPr>
                <w:rFonts w:cstheme="minorHAnsi"/>
                <w:b w:val="0"/>
                <w:sz w:val="22"/>
              </w:rPr>
              <w:t xml:space="preserve"> Andere Immuntherapie</w:t>
            </w:r>
            <w:r w:rsidR="003967EE">
              <w:rPr>
                <w:rFonts w:cstheme="minorHAnsi"/>
                <w:b w:val="0"/>
                <w:sz w:val="22"/>
              </w:rPr>
              <w:t>:</w:t>
            </w:r>
            <w:r w:rsidR="001F5AC8" w:rsidRPr="00180C1E">
              <w:rPr>
                <w:rFonts w:cstheme="minorHAnsi"/>
                <w:b w:val="0"/>
                <w:sz w:val="22"/>
              </w:rPr>
              <w:t xml:space="preserve"> </w:t>
            </w:r>
            <w:r w:rsidR="007E3A7E" w:rsidRPr="00180C1E">
              <w:rPr>
                <w:rFonts w:cstheme="minorHAnsi"/>
                <w:b w:val="0"/>
                <w:sz w:val="22"/>
              </w:rPr>
              <w:t xml:space="preserve">mit Immunmodulatoren </w:t>
            </w:r>
            <w:r w:rsidR="001F5AC8" w:rsidRPr="00180C1E">
              <w:rPr>
                <w:rFonts w:cstheme="minorHAnsi"/>
                <w:b w:val="0"/>
                <w:sz w:val="22"/>
              </w:rPr>
              <w:t>kodiert</w:t>
            </w:r>
            <w:r w:rsidRPr="00180C1E">
              <w:rPr>
                <w:rFonts w:cstheme="minorHAnsi"/>
                <w:b w:val="0"/>
                <w:sz w:val="22"/>
              </w:rPr>
              <w:t xml:space="preserve"> werden</w:t>
            </w:r>
            <w:r w:rsidR="001F5AC8" w:rsidRPr="00180C1E">
              <w:rPr>
                <w:rFonts w:cstheme="minorHAnsi"/>
                <w:b w:val="0"/>
                <w:sz w:val="22"/>
              </w:rPr>
              <w:t>.</w:t>
            </w:r>
          </w:p>
        </w:tc>
      </w:tr>
      <w:tr w:rsidR="00DB7B84" w:rsidRPr="00A96AEE" w14:paraId="17E2AE8F" w14:textId="77777777" w:rsidTr="00835642">
        <w:tc>
          <w:tcPr>
            <w:tcW w:w="9346" w:type="dxa"/>
            <w:tcBorders>
              <w:left w:val="nil"/>
              <w:right w:val="nil"/>
            </w:tcBorders>
          </w:tcPr>
          <w:p w14:paraId="401DE900" w14:textId="77777777" w:rsidR="00DB7B84" w:rsidRPr="00A96AEE" w:rsidRDefault="00DB7B84" w:rsidP="000017A6">
            <w:pPr>
              <w:pStyle w:val="PATHberschrift"/>
              <w:spacing w:before="0" w:after="0"/>
              <w:rPr>
                <w:rFonts w:cstheme="minorHAnsi"/>
                <w:b w:val="0"/>
                <w:sz w:val="22"/>
              </w:rPr>
            </w:pPr>
          </w:p>
          <w:p w14:paraId="56806D01" w14:textId="60028A83" w:rsidR="00263EEB" w:rsidRPr="00A96AEE" w:rsidRDefault="00263EEB" w:rsidP="000017A6">
            <w:pPr>
              <w:pStyle w:val="PATHberschrift"/>
              <w:spacing w:before="0" w:after="0"/>
              <w:rPr>
                <w:rFonts w:cstheme="minorHAnsi"/>
                <w:sz w:val="22"/>
              </w:rPr>
            </w:pPr>
            <w:r w:rsidRPr="000054EE">
              <w:rPr>
                <w:rFonts w:cstheme="minorHAnsi"/>
                <w:sz w:val="22"/>
              </w:rPr>
              <w:t>Methodendetails</w:t>
            </w:r>
          </w:p>
        </w:tc>
      </w:tr>
      <w:tr w:rsidR="00DB7B84" w:rsidRPr="00A96AEE" w14:paraId="371C238E" w14:textId="77777777" w:rsidTr="00835642">
        <w:tc>
          <w:tcPr>
            <w:tcW w:w="9346" w:type="dxa"/>
          </w:tcPr>
          <w:p w14:paraId="6E4F6CB4" w14:textId="77777777" w:rsidR="00DB7B84" w:rsidRPr="00A96AEE" w:rsidRDefault="00290EB0" w:rsidP="000017A6">
            <w:pPr>
              <w:pStyle w:val="PATHberschrift"/>
              <w:spacing w:before="0" w:after="0"/>
              <w:rPr>
                <w:rFonts w:cstheme="minorHAnsi"/>
                <w:sz w:val="22"/>
              </w:rPr>
            </w:pPr>
            <w:r w:rsidRPr="00A96AEE">
              <w:rPr>
                <w:rFonts w:cstheme="minorHAnsi"/>
                <w:sz w:val="22"/>
              </w:rPr>
              <w:t>2.1 Bei welchen Patienten wird die Methode angewandt (Indikation)?</w:t>
            </w:r>
          </w:p>
          <w:p w14:paraId="780A1D8A" w14:textId="77777777" w:rsidR="002B2521" w:rsidRPr="00A96AEE" w:rsidRDefault="002B2521" w:rsidP="002B2521">
            <w:pPr>
              <w:spacing w:before="120" w:line="300" w:lineRule="auto"/>
              <w:jc w:val="both"/>
              <w:rPr>
                <w:rFonts w:cstheme="minorHAnsi"/>
                <w:i/>
                <w:iCs/>
                <w:sz w:val="18"/>
                <w:szCs w:val="18"/>
              </w:rPr>
            </w:pPr>
            <w:r w:rsidRPr="00A96AEE">
              <w:rPr>
                <w:rFonts w:cstheme="minorHAnsi"/>
                <w:i/>
                <w:iCs/>
                <w:sz w:val="18"/>
                <w:szCs w:val="18"/>
              </w:rPr>
              <w:t>Beschreiben Sie bitte die Patientengruppe, die mit der neuen Methode behandelt wird. Wenn Ihnen bekannt ist, dass die Indikation typischerweise mit einer bestimmten DRG bzw. mehreren bestimmten DRGs verbunden ist, dann geben Sie diese bitte hier an.</w:t>
            </w:r>
          </w:p>
        </w:tc>
      </w:tr>
      <w:tr w:rsidR="00DB7B84" w:rsidRPr="00A96AEE" w14:paraId="206B34A4" w14:textId="77777777" w:rsidTr="00835642">
        <w:tc>
          <w:tcPr>
            <w:tcW w:w="9346" w:type="dxa"/>
            <w:tcBorders>
              <w:bottom w:val="single" w:sz="4" w:space="0" w:color="auto"/>
            </w:tcBorders>
          </w:tcPr>
          <w:p w14:paraId="39B5AEAA" w14:textId="77777777" w:rsidR="007E3A7E" w:rsidRPr="00EA5B91" w:rsidRDefault="007E3A7E" w:rsidP="007E3A7E">
            <w:pPr>
              <w:pStyle w:val="PATHberschrift"/>
              <w:spacing w:before="0" w:after="0"/>
              <w:rPr>
                <w:rFonts w:cstheme="minorHAnsi"/>
                <w:sz w:val="22"/>
              </w:rPr>
            </w:pPr>
            <w:r w:rsidRPr="00444840">
              <w:rPr>
                <w:rFonts w:cstheme="minorHAnsi"/>
                <w:sz w:val="22"/>
              </w:rPr>
              <w:t>Anwendungsgebiet</w:t>
            </w:r>
          </w:p>
          <w:p w14:paraId="09FA70A6" w14:textId="08BDA8E5" w:rsidR="007E3A7E" w:rsidRPr="00444840" w:rsidRDefault="007E3A7E" w:rsidP="007E3A7E">
            <w:pPr>
              <w:pStyle w:val="PATHberschrift"/>
              <w:spacing w:before="0" w:after="0"/>
              <w:rPr>
                <w:rFonts w:cstheme="minorHAnsi"/>
                <w:b w:val="0"/>
                <w:sz w:val="22"/>
              </w:rPr>
            </w:pPr>
            <w:r w:rsidRPr="00D522E7">
              <w:rPr>
                <w:rFonts w:cstheme="minorHAnsi"/>
                <w:b w:val="0"/>
                <w:sz w:val="22"/>
              </w:rPr>
              <w:t xml:space="preserve">Die </w:t>
            </w:r>
            <w:r w:rsidRPr="000E12D4">
              <w:rPr>
                <w:rFonts w:cstheme="minorHAnsi"/>
                <w:b w:val="0"/>
                <w:sz w:val="22"/>
              </w:rPr>
              <w:t xml:space="preserve">Anti-neutrophile zytoplasmische Autoantikörper (ANCA)-assoziierte Vaskulitis </w:t>
            </w:r>
            <w:r w:rsidRPr="00A97DB5">
              <w:rPr>
                <w:rFonts w:cstheme="minorHAnsi"/>
                <w:b w:val="0"/>
                <w:sz w:val="22"/>
              </w:rPr>
              <w:t xml:space="preserve">ist geprägt von einer </w:t>
            </w:r>
            <w:r w:rsidRPr="00444840">
              <w:rPr>
                <w:rFonts w:cstheme="minorHAnsi"/>
                <w:b w:val="0"/>
                <w:sz w:val="22"/>
              </w:rPr>
              <w:t xml:space="preserve">intensiven Entzündung </w:t>
            </w:r>
            <w:r w:rsidR="002009D9" w:rsidRPr="00444840">
              <w:rPr>
                <w:rFonts w:cstheme="minorHAnsi"/>
                <w:b w:val="0"/>
                <w:sz w:val="22"/>
              </w:rPr>
              <w:t xml:space="preserve">der kleinen Blutgefäße </w:t>
            </w:r>
            <w:r w:rsidRPr="00444840">
              <w:rPr>
                <w:rFonts w:cstheme="minorHAnsi"/>
                <w:b w:val="0"/>
                <w:sz w:val="22"/>
              </w:rPr>
              <w:t>durch die Interaktion zwischen Neutrophilen und dem aktivierten Komplementsystem.</w:t>
            </w:r>
            <w:r w:rsidR="00D508A5">
              <w:rPr>
                <w:rFonts w:cstheme="minorHAnsi"/>
                <w:b w:val="0"/>
                <w:sz w:val="22"/>
              </w:rPr>
              <w:t xml:space="preserve"> Der Komplementfaktor</w:t>
            </w:r>
            <w:r w:rsidRPr="00444840">
              <w:rPr>
                <w:rFonts w:cstheme="minorHAnsi"/>
                <w:b w:val="0"/>
                <w:sz w:val="22"/>
              </w:rPr>
              <w:t xml:space="preserve"> C5a vermittelt die terminale Effektorphase der Komplementkaskade und wirkt über den C5a-Rezeptor 1 /C5aR1. GC5aR1 ist ein Protein-gekoppelter Rezeptor, der von angeborenen Immunzellen, wie z. B. Neutrophilen, exprimiert wird.</w:t>
            </w:r>
          </w:p>
          <w:p w14:paraId="490E03D4" w14:textId="77777777" w:rsidR="007E3A7E" w:rsidRPr="00444840" w:rsidRDefault="007E3A7E" w:rsidP="000017A6">
            <w:pPr>
              <w:pStyle w:val="PATHberschrift"/>
              <w:spacing w:before="0" w:after="0"/>
              <w:rPr>
                <w:rFonts w:cstheme="minorHAnsi"/>
                <w:b w:val="0"/>
                <w:sz w:val="22"/>
              </w:rPr>
            </w:pPr>
          </w:p>
          <w:p w14:paraId="4D8CD221" w14:textId="51B792AD" w:rsidR="00DB7B84" w:rsidRPr="00444840" w:rsidRDefault="00732A12" w:rsidP="000017A6">
            <w:pPr>
              <w:pStyle w:val="PATHberschrift"/>
              <w:spacing w:before="0" w:after="0"/>
              <w:rPr>
                <w:rFonts w:cstheme="minorHAnsi"/>
                <w:b w:val="0"/>
                <w:sz w:val="22"/>
              </w:rPr>
            </w:pPr>
            <w:r w:rsidRPr="00444840">
              <w:rPr>
                <w:rFonts w:cstheme="minorHAnsi"/>
                <w:b w:val="0"/>
                <w:sz w:val="22"/>
              </w:rPr>
              <w:t xml:space="preserve">Avacopan </w:t>
            </w:r>
            <w:r w:rsidR="00812484" w:rsidRPr="00444840">
              <w:rPr>
                <w:rFonts w:cstheme="minorHAnsi"/>
                <w:b w:val="0"/>
                <w:sz w:val="22"/>
              </w:rPr>
              <w:t>kann bei Patient</w:t>
            </w:r>
            <w:r w:rsidR="00DE72C2" w:rsidRPr="00444840">
              <w:rPr>
                <w:rFonts w:cstheme="minorHAnsi"/>
                <w:b w:val="0"/>
                <w:sz w:val="22"/>
              </w:rPr>
              <w:t>:inn</w:t>
            </w:r>
            <w:r w:rsidR="00812484" w:rsidRPr="00444840">
              <w:rPr>
                <w:rFonts w:cstheme="minorHAnsi"/>
                <w:b w:val="0"/>
                <w:sz w:val="22"/>
              </w:rPr>
              <w:t>en mit</w:t>
            </w:r>
            <w:r w:rsidR="009A05D8" w:rsidRPr="00444840">
              <w:rPr>
                <w:rFonts w:cstheme="minorHAnsi"/>
                <w:b w:val="0"/>
                <w:sz w:val="22"/>
              </w:rPr>
              <w:t xml:space="preserve"> ANCA</w:t>
            </w:r>
            <w:r w:rsidR="006875C0" w:rsidRPr="00444840">
              <w:rPr>
                <w:rFonts w:cstheme="minorHAnsi"/>
                <w:b w:val="0"/>
                <w:sz w:val="22"/>
              </w:rPr>
              <w:t>-assoziierte</w:t>
            </w:r>
            <w:r w:rsidR="009A05D8" w:rsidRPr="00444840">
              <w:rPr>
                <w:rFonts w:cstheme="minorHAnsi"/>
                <w:b w:val="0"/>
                <w:sz w:val="22"/>
              </w:rPr>
              <w:t>r</w:t>
            </w:r>
            <w:r w:rsidR="006875C0" w:rsidRPr="00444840">
              <w:rPr>
                <w:rFonts w:cstheme="minorHAnsi"/>
                <w:b w:val="0"/>
                <w:sz w:val="22"/>
              </w:rPr>
              <w:t xml:space="preserve"> Vaskulitis</w:t>
            </w:r>
            <w:r w:rsidR="00852B94" w:rsidRPr="00444840">
              <w:rPr>
                <w:rFonts w:cstheme="minorHAnsi"/>
                <w:b w:val="0"/>
                <w:sz w:val="22"/>
              </w:rPr>
              <w:t xml:space="preserve"> als Erstlinientherapie der folgenden Typen</w:t>
            </w:r>
            <w:r w:rsidR="00812484" w:rsidRPr="00444840">
              <w:rPr>
                <w:rFonts w:cstheme="minorHAnsi"/>
                <w:b w:val="0"/>
                <w:sz w:val="22"/>
              </w:rPr>
              <w:t xml:space="preserve"> zum Einsatz kommen</w:t>
            </w:r>
            <w:r w:rsidR="00852B94" w:rsidRPr="00444840">
              <w:rPr>
                <w:rFonts w:cstheme="minorHAnsi"/>
                <w:b w:val="0"/>
                <w:sz w:val="22"/>
              </w:rPr>
              <w:t>:</w:t>
            </w:r>
          </w:p>
          <w:p w14:paraId="1B57CD27" w14:textId="23D52C06" w:rsidR="00852B94" w:rsidRPr="00444840" w:rsidRDefault="00852B94" w:rsidP="00852B94">
            <w:pPr>
              <w:pStyle w:val="PATHberschrift"/>
              <w:numPr>
                <w:ilvl w:val="0"/>
                <w:numId w:val="30"/>
              </w:numPr>
              <w:spacing w:before="0" w:after="0"/>
              <w:ind w:left="357" w:hanging="357"/>
              <w:rPr>
                <w:rFonts w:cstheme="minorHAnsi"/>
                <w:b w:val="0"/>
                <w:sz w:val="22"/>
              </w:rPr>
            </w:pPr>
            <w:r w:rsidRPr="00444840">
              <w:rPr>
                <w:rFonts w:cstheme="minorHAnsi"/>
                <w:b w:val="0"/>
                <w:sz w:val="22"/>
              </w:rPr>
              <w:t>Granulomatöse Polyangiitis (GPA</w:t>
            </w:r>
            <w:r w:rsidR="00535FB4" w:rsidRPr="00444840">
              <w:rPr>
                <w:rFonts w:cstheme="minorHAnsi"/>
                <w:b w:val="0"/>
                <w:sz w:val="22"/>
              </w:rPr>
              <w:t xml:space="preserve"> ICD Code M31.3</w:t>
            </w:r>
            <w:r w:rsidRPr="00444840">
              <w:rPr>
                <w:rFonts w:cstheme="minorHAnsi"/>
                <w:b w:val="0"/>
                <w:sz w:val="22"/>
              </w:rPr>
              <w:t>)</w:t>
            </w:r>
          </w:p>
          <w:p w14:paraId="2F11D59B" w14:textId="479D9D8A" w:rsidR="00852B94" w:rsidRPr="00444840" w:rsidRDefault="00852B94" w:rsidP="000017A6">
            <w:pPr>
              <w:pStyle w:val="PATHberschrift"/>
              <w:numPr>
                <w:ilvl w:val="0"/>
                <w:numId w:val="30"/>
              </w:numPr>
              <w:spacing w:before="0" w:after="0"/>
              <w:ind w:left="357" w:hanging="357"/>
              <w:rPr>
                <w:rFonts w:cstheme="minorHAnsi"/>
                <w:b w:val="0"/>
                <w:sz w:val="22"/>
              </w:rPr>
            </w:pPr>
            <w:r w:rsidRPr="00444840">
              <w:rPr>
                <w:rFonts w:cstheme="minorHAnsi"/>
                <w:b w:val="0"/>
                <w:sz w:val="22"/>
              </w:rPr>
              <w:t>Mikroskopische Polyangiitis (MPA</w:t>
            </w:r>
            <w:r w:rsidR="00535FB4" w:rsidRPr="00444840">
              <w:rPr>
                <w:rFonts w:cstheme="minorHAnsi"/>
                <w:b w:val="0"/>
                <w:sz w:val="22"/>
              </w:rPr>
              <w:t xml:space="preserve"> ICD Code M31.7</w:t>
            </w:r>
            <w:r w:rsidRPr="00444840">
              <w:rPr>
                <w:rFonts w:cstheme="minorHAnsi"/>
                <w:b w:val="0"/>
                <w:sz w:val="22"/>
              </w:rPr>
              <w:t>)</w:t>
            </w:r>
            <w:r w:rsidR="00535FB4" w:rsidRPr="00444840">
              <w:rPr>
                <w:rFonts w:cstheme="minorHAnsi"/>
                <w:b w:val="0"/>
                <w:sz w:val="22"/>
              </w:rPr>
              <w:t xml:space="preserve"> </w:t>
            </w:r>
          </w:p>
          <w:p w14:paraId="3927BEF7" w14:textId="3828F65C" w:rsidR="000C4000" w:rsidRPr="00444840" w:rsidRDefault="000C4000" w:rsidP="00AE4B43">
            <w:pPr>
              <w:pStyle w:val="PATHberschrift"/>
              <w:spacing w:before="0" w:after="0"/>
              <w:rPr>
                <w:rFonts w:cstheme="minorHAnsi"/>
                <w:b w:val="0"/>
                <w:sz w:val="22"/>
              </w:rPr>
            </w:pPr>
          </w:p>
          <w:p w14:paraId="239577FD" w14:textId="0A82D6D6" w:rsidR="00114DF3" w:rsidRPr="00444840" w:rsidRDefault="003324E9" w:rsidP="00AE4B43">
            <w:pPr>
              <w:pStyle w:val="PATHberschrift"/>
              <w:spacing w:before="0" w:after="0"/>
              <w:rPr>
                <w:rFonts w:cstheme="minorHAnsi"/>
                <w:b w:val="0"/>
                <w:sz w:val="22"/>
              </w:rPr>
            </w:pPr>
            <w:r>
              <w:rPr>
                <w:rFonts w:cstheme="minorHAnsi"/>
                <w:b w:val="0"/>
                <w:sz w:val="22"/>
              </w:rPr>
              <w:lastRenderedPageBreak/>
              <w:t xml:space="preserve">Avacopan </w:t>
            </w:r>
            <w:r w:rsidRPr="00384EEC">
              <w:rPr>
                <w:rFonts w:cstheme="minorHAnsi"/>
                <w:b w:val="0"/>
                <w:sz w:val="22"/>
              </w:rPr>
              <w:t>ist in Kombination mit einem Rituximab- oder Cyclophosphamid-Dosierungsschema indiziert zur Behandlung erwachsener Patient</w:t>
            </w:r>
            <w:r>
              <w:rPr>
                <w:rFonts w:cstheme="minorHAnsi"/>
                <w:b w:val="0"/>
                <w:sz w:val="22"/>
              </w:rPr>
              <w:t>:innen</w:t>
            </w:r>
            <w:r w:rsidRPr="00384EEC">
              <w:rPr>
                <w:rFonts w:cstheme="minorHAnsi"/>
                <w:b w:val="0"/>
                <w:sz w:val="22"/>
              </w:rPr>
              <w:t xml:space="preserve"> mit schwerer aktiver Granulomatose mit Polyangiitis (GPA) oder mikroskopischer Polyangiitis (MPA).</w:t>
            </w:r>
          </w:p>
          <w:p w14:paraId="5A3DC418" w14:textId="00F7106F" w:rsidR="000C4000" w:rsidRPr="00EA5B91" w:rsidRDefault="00113C83" w:rsidP="00AE4B43">
            <w:pPr>
              <w:pStyle w:val="PATHberschrift"/>
              <w:spacing w:before="0" w:after="0"/>
              <w:rPr>
                <w:rFonts w:cstheme="minorHAnsi"/>
                <w:b w:val="0"/>
                <w:sz w:val="22"/>
              </w:rPr>
            </w:pPr>
            <w:r w:rsidRPr="00444840">
              <w:rPr>
                <w:rFonts w:cstheme="minorHAnsi"/>
                <w:b w:val="0"/>
                <w:sz w:val="22"/>
              </w:rPr>
              <w:t>(</w:t>
            </w:r>
            <w:r w:rsidR="000C4000" w:rsidRPr="00444840">
              <w:rPr>
                <w:rFonts w:cstheme="minorHAnsi"/>
                <w:b w:val="0"/>
                <w:sz w:val="22"/>
              </w:rPr>
              <w:t xml:space="preserve">Häufige DRGs mit </w:t>
            </w:r>
            <w:r w:rsidR="00854E29">
              <w:rPr>
                <w:rFonts w:cstheme="minorHAnsi"/>
                <w:b w:val="0"/>
                <w:sz w:val="22"/>
              </w:rPr>
              <w:t>der Hauptdiagnose</w:t>
            </w:r>
            <w:r w:rsidR="000C4000" w:rsidRPr="00444840">
              <w:rPr>
                <w:rFonts w:cstheme="minorHAnsi"/>
                <w:b w:val="0"/>
                <w:sz w:val="22"/>
              </w:rPr>
              <w:t xml:space="preserve"> M31.3 </w:t>
            </w:r>
            <w:r w:rsidR="00A3311E" w:rsidRPr="00444840">
              <w:rPr>
                <w:rFonts w:cstheme="minorHAnsi"/>
                <w:b w:val="0"/>
                <w:sz w:val="22"/>
              </w:rPr>
              <w:t xml:space="preserve">Wegener Granulomatose inkl. </w:t>
            </w:r>
            <w:r w:rsidR="00824B95" w:rsidRPr="00444840">
              <w:rPr>
                <w:rFonts w:cstheme="minorHAnsi"/>
                <w:b w:val="0"/>
                <w:sz w:val="22"/>
              </w:rPr>
              <w:t>Granulomatose mit Polyangiitis</w:t>
            </w:r>
            <w:r w:rsidR="00A3311E" w:rsidRPr="00444840">
              <w:rPr>
                <w:rFonts w:cstheme="minorHAnsi"/>
                <w:b w:val="0"/>
                <w:sz w:val="22"/>
              </w:rPr>
              <w:t xml:space="preserve"> mit Lungenbeteilig</w:t>
            </w:r>
            <w:r w:rsidR="00AD21EB" w:rsidRPr="00444840">
              <w:rPr>
                <w:rFonts w:cstheme="minorHAnsi"/>
                <w:b w:val="0"/>
                <w:sz w:val="22"/>
              </w:rPr>
              <w:t>ung, mit Nierenbeteiligung und n</w:t>
            </w:r>
            <w:r w:rsidR="00A3311E" w:rsidRPr="00444840">
              <w:rPr>
                <w:rFonts w:cstheme="minorHAnsi"/>
                <w:b w:val="0"/>
                <w:sz w:val="22"/>
              </w:rPr>
              <w:t>ekrotisierende Granulomatose der Atemwege</w:t>
            </w:r>
            <w:r w:rsidR="00824B95" w:rsidRPr="00444840">
              <w:rPr>
                <w:rFonts w:cstheme="minorHAnsi"/>
                <w:b w:val="0"/>
                <w:sz w:val="22"/>
              </w:rPr>
              <w:t>,</w:t>
            </w:r>
            <w:r w:rsidR="000C4000" w:rsidRPr="00444840">
              <w:rPr>
                <w:rFonts w:cstheme="minorHAnsi"/>
                <w:b w:val="0"/>
                <w:sz w:val="22"/>
              </w:rPr>
              <w:t xml:space="preserve"> </w:t>
            </w:r>
            <w:r w:rsidR="00535FB4" w:rsidRPr="00444840">
              <w:rPr>
                <w:rFonts w:cstheme="minorHAnsi"/>
                <w:b w:val="0"/>
                <w:sz w:val="22"/>
              </w:rPr>
              <w:t>M31.7 Mikroskopische Polyang</w:t>
            </w:r>
            <w:r w:rsidR="00824B95" w:rsidRPr="00444840">
              <w:rPr>
                <w:rFonts w:cstheme="minorHAnsi"/>
                <w:b w:val="0"/>
                <w:sz w:val="22"/>
              </w:rPr>
              <w:t>i</w:t>
            </w:r>
            <w:r w:rsidR="00535FB4" w:rsidRPr="00444840">
              <w:rPr>
                <w:rFonts w:cstheme="minorHAnsi"/>
                <w:b w:val="0"/>
                <w:sz w:val="22"/>
              </w:rPr>
              <w:t>tis</w:t>
            </w:r>
            <w:r w:rsidR="00824B95" w:rsidRPr="00444840">
              <w:rPr>
                <w:rFonts w:cstheme="minorHAnsi"/>
                <w:b w:val="0"/>
                <w:sz w:val="22"/>
              </w:rPr>
              <w:t xml:space="preserve">, </w:t>
            </w:r>
            <w:r w:rsidR="00854E29">
              <w:rPr>
                <w:rFonts w:cstheme="minorHAnsi"/>
                <w:b w:val="0"/>
                <w:sz w:val="22"/>
              </w:rPr>
              <w:t xml:space="preserve">ggf. kombiniert mit den Sterndiagnosen </w:t>
            </w:r>
            <w:r w:rsidR="00A3311E" w:rsidRPr="00444840">
              <w:rPr>
                <w:rFonts w:cstheme="minorHAnsi"/>
                <w:b w:val="0"/>
                <w:sz w:val="22"/>
              </w:rPr>
              <w:t>J99.1</w:t>
            </w:r>
            <w:r w:rsidR="00854E29">
              <w:rPr>
                <w:rFonts w:cstheme="minorHAnsi"/>
                <w:b w:val="0"/>
                <w:sz w:val="22"/>
              </w:rPr>
              <w:t>*</w:t>
            </w:r>
            <w:r w:rsidR="00A3311E" w:rsidRPr="00444840">
              <w:rPr>
                <w:rFonts w:cstheme="minorHAnsi"/>
                <w:b w:val="0"/>
                <w:sz w:val="22"/>
              </w:rPr>
              <w:t xml:space="preserve"> </w:t>
            </w:r>
            <w:r w:rsidR="00A3311E" w:rsidRPr="00D508A5">
              <w:rPr>
                <w:b w:val="0"/>
                <w:sz w:val="22"/>
              </w:rPr>
              <w:t>Krankheiten der Atemwege bei sonstigen diffusen Bindegewebskrankheiten</w:t>
            </w:r>
            <w:r w:rsidR="00A3311E" w:rsidRPr="00444840">
              <w:rPr>
                <w:rFonts w:cstheme="minorHAnsi"/>
                <w:b w:val="0"/>
                <w:sz w:val="22"/>
              </w:rPr>
              <w:t xml:space="preserve"> inkl. </w:t>
            </w:r>
            <w:r w:rsidR="00A3311E" w:rsidRPr="00D508A5">
              <w:rPr>
                <w:b w:val="0"/>
                <w:sz w:val="22"/>
              </w:rPr>
              <w:t>Atemwegskrankheiten bei: Wegener-Granulomatose</w:t>
            </w:r>
            <w:r w:rsidR="00732A12" w:rsidRPr="00444840">
              <w:rPr>
                <w:rFonts w:cstheme="minorHAnsi"/>
                <w:b w:val="0"/>
                <w:sz w:val="22"/>
              </w:rPr>
              <w:t xml:space="preserve"> </w:t>
            </w:r>
            <w:r w:rsidR="00A3311E" w:rsidRPr="00444840">
              <w:rPr>
                <w:rFonts w:cstheme="minorHAnsi"/>
                <w:b w:val="0"/>
                <w:sz w:val="22"/>
              </w:rPr>
              <w:t>und N08.5</w:t>
            </w:r>
            <w:r w:rsidR="00854E29">
              <w:rPr>
                <w:rFonts w:cstheme="minorHAnsi"/>
                <w:b w:val="0"/>
                <w:sz w:val="22"/>
              </w:rPr>
              <w:t>*</w:t>
            </w:r>
            <w:r w:rsidR="00A3311E" w:rsidRPr="00444840">
              <w:rPr>
                <w:rFonts w:cstheme="minorHAnsi"/>
                <w:b w:val="0"/>
                <w:sz w:val="22"/>
              </w:rPr>
              <w:t xml:space="preserve"> Glomeruläre Krankheiten bei anderenorts klassifizierten Krankheiten inkl. Glomeruläre Krankheiten bei: Wegener-Granulomatose</w:t>
            </w:r>
          </w:p>
          <w:p w14:paraId="257DC34D" w14:textId="70C4CDEF" w:rsidR="000C4000" w:rsidRPr="00A97DB5" w:rsidRDefault="000C4000" w:rsidP="00AE4B43">
            <w:pPr>
              <w:pStyle w:val="PATHberschrift"/>
              <w:numPr>
                <w:ilvl w:val="0"/>
                <w:numId w:val="32"/>
              </w:numPr>
              <w:spacing w:before="0" w:after="0"/>
              <w:rPr>
                <w:rFonts w:cstheme="minorHAnsi"/>
                <w:b w:val="0"/>
                <w:sz w:val="22"/>
              </w:rPr>
            </w:pPr>
            <w:r w:rsidRPr="00D522E7">
              <w:rPr>
                <w:rFonts w:cstheme="minorHAnsi"/>
                <w:b w:val="0"/>
                <w:sz w:val="22"/>
              </w:rPr>
              <w:t>I66</w:t>
            </w:r>
            <w:r w:rsidR="0030207D" w:rsidRPr="000E12D4">
              <w:rPr>
                <w:rFonts w:cstheme="minorHAnsi"/>
                <w:b w:val="0"/>
                <w:sz w:val="22"/>
              </w:rPr>
              <w:t>D</w:t>
            </w:r>
          </w:p>
          <w:p w14:paraId="2E662A22" w14:textId="233D9251" w:rsidR="006875C0" w:rsidRPr="00444840" w:rsidRDefault="0030207D" w:rsidP="000A5EE3">
            <w:pPr>
              <w:pStyle w:val="PATHberschrift"/>
              <w:numPr>
                <w:ilvl w:val="0"/>
                <w:numId w:val="32"/>
              </w:numPr>
              <w:spacing w:before="0" w:after="0"/>
              <w:rPr>
                <w:rFonts w:cstheme="minorHAnsi"/>
                <w:b w:val="0"/>
                <w:sz w:val="22"/>
              </w:rPr>
            </w:pPr>
            <w:r w:rsidRPr="00444840">
              <w:rPr>
                <w:rFonts w:cstheme="minorHAnsi"/>
                <w:b w:val="0"/>
                <w:sz w:val="22"/>
              </w:rPr>
              <w:t>I66A</w:t>
            </w:r>
            <w:r w:rsidR="000A5EE3" w:rsidRPr="00444840">
              <w:rPr>
                <w:rFonts w:cstheme="minorHAnsi"/>
                <w:b w:val="0"/>
                <w:sz w:val="22"/>
              </w:rPr>
              <w:t>)</w:t>
            </w:r>
          </w:p>
        </w:tc>
      </w:tr>
      <w:tr w:rsidR="00DB7B84" w:rsidRPr="00A96AEE" w14:paraId="6ABE2FB0" w14:textId="77777777" w:rsidTr="00835642">
        <w:tc>
          <w:tcPr>
            <w:tcW w:w="9346" w:type="dxa"/>
            <w:tcBorders>
              <w:left w:val="nil"/>
              <w:right w:val="nil"/>
            </w:tcBorders>
          </w:tcPr>
          <w:p w14:paraId="4BCF4CB2" w14:textId="77777777" w:rsidR="00DB7B84" w:rsidRPr="00A96AEE" w:rsidRDefault="00DB7B84" w:rsidP="000017A6">
            <w:pPr>
              <w:pStyle w:val="PATHberschrift"/>
              <w:spacing w:before="0" w:after="0"/>
              <w:rPr>
                <w:rFonts w:cstheme="minorHAnsi"/>
                <w:b w:val="0"/>
                <w:sz w:val="22"/>
              </w:rPr>
            </w:pPr>
          </w:p>
        </w:tc>
      </w:tr>
      <w:tr w:rsidR="00DB7B84" w:rsidRPr="00A96AEE" w14:paraId="37A2D3CF" w14:textId="77777777" w:rsidTr="00835642">
        <w:tc>
          <w:tcPr>
            <w:tcW w:w="9346" w:type="dxa"/>
          </w:tcPr>
          <w:p w14:paraId="1D3869C7" w14:textId="77777777" w:rsidR="00DB7B84" w:rsidRPr="00A96AEE" w:rsidRDefault="00290EB0" w:rsidP="000017A6">
            <w:pPr>
              <w:pStyle w:val="PATHberschrift"/>
              <w:spacing w:before="0" w:after="0"/>
              <w:rPr>
                <w:rFonts w:cstheme="minorHAnsi"/>
                <w:sz w:val="22"/>
              </w:rPr>
            </w:pPr>
            <w:r w:rsidRPr="00A96AEE">
              <w:rPr>
                <w:rFonts w:cstheme="minorHAnsi"/>
                <w:sz w:val="22"/>
              </w:rPr>
              <w:t>2.2 Welche bestehende Methode wird durch die neue Methode abgelöst oder ergänzt?</w:t>
            </w:r>
          </w:p>
          <w:p w14:paraId="183EADEB" w14:textId="77777777" w:rsidR="002B2521" w:rsidRPr="00A96AEE" w:rsidRDefault="002B2521" w:rsidP="002B2521">
            <w:pPr>
              <w:spacing w:before="120" w:line="300" w:lineRule="auto"/>
              <w:jc w:val="both"/>
              <w:rPr>
                <w:rFonts w:cstheme="minorHAnsi"/>
                <w:i/>
                <w:iCs/>
                <w:sz w:val="18"/>
                <w:szCs w:val="18"/>
              </w:rPr>
            </w:pPr>
            <w:r w:rsidRPr="00A96AEE">
              <w:rPr>
                <w:rFonts w:cstheme="minorHAnsi"/>
                <w:i/>
                <w:iCs/>
                <w:sz w:val="18"/>
                <w:szCs w:val="18"/>
              </w:rPr>
              <w:t>Geben Sie hier bitte an, welche bestehende Methode durch die neue abgelöst oder ergänzt wird. Beschreiben Sie bitte kurz, wie Patienten vor Einführung der neuen Methode bei der entsprechenden Indikation behandelt wurden.</w:t>
            </w:r>
          </w:p>
        </w:tc>
      </w:tr>
      <w:tr w:rsidR="00DB7B84" w:rsidRPr="00A96AEE" w14:paraId="4C7B7332" w14:textId="77777777" w:rsidTr="00835642">
        <w:tc>
          <w:tcPr>
            <w:tcW w:w="9346" w:type="dxa"/>
            <w:tcBorders>
              <w:bottom w:val="single" w:sz="4" w:space="0" w:color="auto"/>
            </w:tcBorders>
          </w:tcPr>
          <w:p w14:paraId="0264C3DC" w14:textId="6609F3D3" w:rsidR="001F5AC8" w:rsidRDefault="006875C0" w:rsidP="00ED5F5B">
            <w:pPr>
              <w:rPr>
                <w:sz w:val="24"/>
              </w:rPr>
            </w:pPr>
            <w:r w:rsidRPr="00AE4B43">
              <w:rPr>
                <w:szCs w:val="22"/>
              </w:rPr>
              <w:t>Die derzeitige Standardbehandlung für orga</w:t>
            </w:r>
            <w:r w:rsidR="004755D8" w:rsidRPr="00AE4B43">
              <w:rPr>
                <w:szCs w:val="22"/>
              </w:rPr>
              <w:t>n- oder lebensbedrohliche ANCA-</w:t>
            </w:r>
            <w:r w:rsidR="004205F0" w:rsidRPr="00AE4B43">
              <w:rPr>
                <w:szCs w:val="22"/>
              </w:rPr>
              <w:t>assoziierte</w:t>
            </w:r>
            <w:r w:rsidR="009A05D8" w:rsidRPr="00AE4B43">
              <w:rPr>
                <w:szCs w:val="22"/>
              </w:rPr>
              <w:t xml:space="preserve"> </w:t>
            </w:r>
            <w:r w:rsidR="00CB7DA0" w:rsidRPr="00AE4B43">
              <w:rPr>
                <w:szCs w:val="22"/>
              </w:rPr>
              <w:t>V</w:t>
            </w:r>
            <w:r w:rsidR="004755D8" w:rsidRPr="00AE4B43">
              <w:rPr>
                <w:szCs w:val="22"/>
              </w:rPr>
              <w:t>askulitis</w:t>
            </w:r>
            <w:r w:rsidR="00CB7DA0" w:rsidRPr="00AE4B43">
              <w:rPr>
                <w:szCs w:val="22"/>
              </w:rPr>
              <w:t xml:space="preserve"> besteht </w:t>
            </w:r>
            <w:r w:rsidR="00535FB4" w:rsidRPr="006D5257">
              <w:t xml:space="preserve">aus </w:t>
            </w:r>
            <w:r w:rsidRPr="00285AC8">
              <w:t xml:space="preserve">einer </w:t>
            </w:r>
            <w:r w:rsidRPr="00ED5F5B">
              <w:t>Kombination aus hochdosierten Glukokortikoi</w:t>
            </w:r>
            <w:r w:rsidR="00180C1E">
              <w:t>den plus entweder Rituximab</w:t>
            </w:r>
            <w:r w:rsidR="00854E29">
              <w:t xml:space="preserve"> intravenös</w:t>
            </w:r>
            <w:r w:rsidR="00113C83">
              <w:t xml:space="preserve"> </w:t>
            </w:r>
            <w:r w:rsidR="00113C83" w:rsidRPr="00F4198C">
              <w:t xml:space="preserve">(Zusatzentgelt </w:t>
            </w:r>
            <w:r w:rsidR="00854E29">
              <w:t>ZE</w:t>
            </w:r>
            <w:r w:rsidR="00113C83" w:rsidRPr="00F4198C">
              <w:t>202</w:t>
            </w:r>
            <w:r w:rsidR="00854E29">
              <w:t>2</w:t>
            </w:r>
            <w:r w:rsidR="00113C83" w:rsidRPr="00F4198C">
              <w:t>-151</w:t>
            </w:r>
            <w:r w:rsidR="00113C83" w:rsidRPr="00F4198C">
              <w:rPr>
                <w:sz w:val="24"/>
              </w:rPr>
              <w:t>)</w:t>
            </w:r>
            <w:r w:rsidRPr="00ED5F5B">
              <w:t xml:space="preserve"> oder Cyclophosphamid (CYC)</w:t>
            </w:r>
            <w:r w:rsidR="00DC613F">
              <w:t xml:space="preserve">, </w:t>
            </w:r>
            <w:r w:rsidR="00DC613F" w:rsidRPr="00A96AEE">
              <w:t>Azathioprin</w:t>
            </w:r>
            <w:r w:rsidR="00DC613F">
              <w:t xml:space="preserve"> bzw. Methotrexat</w:t>
            </w:r>
            <w:r w:rsidRPr="00ED5F5B">
              <w:t xml:space="preserve">. </w:t>
            </w:r>
            <w:r w:rsidR="00114DF3" w:rsidRPr="00ED5F5B">
              <w:t>Weitere eingesetzte Therapeutika sind Etan</w:t>
            </w:r>
            <w:r w:rsidR="00A84464">
              <w:t>ercept</w:t>
            </w:r>
            <w:r w:rsidR="001E74C3">
              <w:t xml:space="preserve"> (</w:t>
            </w:r>
            <w:r w:rsidR="007D1CFF">
              <w:t>ZE</w:t>
            </w:r>
            <w:r w:rsidR="001E74C3">
              <w:t>202</w:t>
            </w:r>
            <w:r w:rsidR="007D1CFF">
              <w:t>2</w:t>
            </w:r>
            <w:r w:rsidR="001E74C3">
              <w:t>-121)</w:t>
            </w:r>
            <w:r w:rsidR="00A84464">
              <w:t>, Ciclosporin und Leflunomid.</w:t>
            </w:r>
          </w:p>
          <w:p w14:paraId="5B096A28" w14:textId="77777777" w:rsidR="00285AC8" w:rsidRDefault="00285AC8" w:rsidP="00ED5F5B"/>
          <w:p w14:paraId="21EE0CC7" w14:textId="43D720D1" w:rsidR="00ED5F5B" w:rsidRDefault="00ED5F5B" w:rsidP="00ED5F5B">
            <w:pPr>
              <w:rPr>
                <w:b/>
              </w:rPr>
            </w:pPr>
            <w:r w:rsidRPr="00ED5F5B">
              <w:t>Die vaskulitischen Komplikationen werden in Abhängigkeit von ihrer Schwere behandelt. Bei leichten Formen kommen neben Glukokortikoid-Präparaten („Kortison“) Methotrexat und Leflunomid in Frage. Bei schweren Verläufen finden Glukokortikoid-Präparate sowie Cyclophosphamid und/oder Rituximab Anwendung, die dann zur Erhaltung der Krankheitskontrolle auf die</w:t>
            </w:r>
            <w:r w:rsidR="00D508A5">
              <w:t xml:space="preserve"> oral zu verwendenden</w:t>
            </w:r>
            <w:r w:rsidRPr="00ED5F5B">
              <w:t xml:space="preserve"> Präparate Methotrexat, Azathioprin und Leflunomid nebst anderer umgestellt werden können. Cotrimoxazol, ein Antibiotikum, nimmt eine Sonderrolle ein. Es hat eine schwache, aber nachweisbare Wirkung zur Erhaltung der Krankheitskontrolle. Aufgrund seiner Wirksamkeit wird auch immer wieder eine mögliche Induktion der Erkrankung durch Erreger diskutiert</w:t>
            </w:r>
          </w:p>
          <w:p w14:paraId="49AD195F" w14:textId="77777777" w:rsidR="00ED5F5B" w:rsidRDefault="00ED5F5B" w:rsidP="00ED5F5B"/>
          <w:p w14:paraId="4EEA9D1B" w14:textId="2F1F6E42" w:rsidR="00114DF3" w:rsidRDefault="006875C0" w:rsidP="00ED5F5B">
            <w:pPr>
              <w:rPr>
                <w:b/>
              </w:rPr>
            </w:pPr>
            <w:r w:rsidRPr="00A96AEE">
              <w:t xml:space="preserve">Zu den Therapieoptionen zur Aufrechterhaltung der Remission gehören Rituximab, </w:t>
            </w:r>
            <w:r w:rsidR="00BA7CEB">
              <w:t>Azathioprin</w:t>
            </w:r>
            <w:r w:rsidRPr="00A96AEE">
              <w:t xml:space="preserve"> und Mycophenolat-Mofetil in Kombination mit Glukokortikoiden. </w:t>
            </w:r>
            <w:r w:rsidR="00114DF3" w:rsidRPr="00285AC8">
              <w:t xml:space="preserve">Bei lebensbedrohenden Lungenblutungen oder dialysepflichtigem Nierenversagen kommt die </w:t>
            </w:r>
            <w:bookmarkStart w:id="3" w:name="OLE_LINK4"/>
            <w:r w:rsidR="00114DF3" w:rsidRPr="00285AC8">
              <w:t xml:space="preserve">Plasmapherese </w:t>
            </w:r>
            <w:r w:rsidR="00113C83" w:rsidRPr="00ED6249">
              <w:t>(</w:t>
            </w:r>
            <w:r w:rsidR="000B0B74" w:rsidRPr="00ED6249">
              <w:t xml:space="preserve">Zusatzentgelt </w:t>
            </w:r>
            <w:r w:rsidR="00F24918">
              <w:t>im Fallpauschalenkatalog 2022</w:t>
            </w:r>
            <w:r w:rsidR="003804A8">
              <w:t>:</w:t>
            </w:r>
            <w:r w:rsidR="00F24918">
              <w:t xml:space="preserve"> </w:t>
            </w:r>
            <w:r w:rsidR="00F24918" w:rsidRPr="0021732E">
              <w:t>ZE</w:t>
            </w:r>
            <w:r w:rsidR="000B0B74" w:rsidRPr="0021732E">
              <w:t>36</w:t>
            </w:r>
            <w:bookmarkEnd w:id="3"/>
            <w:r w:rsidR="00113C83" w:rsidRPr="0021732E">
              <w:t>)</w:t>
            </w:r>
            <w:r w:rsidR="00113C83">
              <w:t xml:space="preserve"> </w:t>
            </w:r>
            <w:r w:rsidR="00114DF3" w:rsidRPr="00285AC8">
              <w:t>zum Einsatz</w:t>
            </w:r>
            <w:r w:rsidR="00285AC8">
              <w:t>.</w:t>
            </w:r>
            <w:r w:rsidR="00BA7CEB">
              <w:t xml:space="preserve"> Als Optionen für die Reserve stehen </w:t>
            </w:r>
            <w:hyperlink r:id="rId9" w:tooltip="15-Desoxyspergualin (Seite nicht vorhanden)" w:history="1">
              <w:r w:rsidR="00BA7CEB" w:rsidRPr="00F4198C">
                <w:t>15-Desoxyspergualin</w:t>
              </w:r>
            </w:hyperlink>
            <w:r w:rsidR="00BA7CEB">
              <w:t xml:space="preserve">, </w:t>
            </w:r>
            <w:hyperlink r:id="rId10" w:tooltip="Infliximab" w:history="1">
              <w:r w:rsidR="00BA7CEB" w:rsidRPr="00F4198C">
                <w:t>Infliximab</w:t>
              </w:r>
            </w:hyperlink>
            <w:r w:rsidR="000B0B74" w:rsidRPr="00F4198C">
              <w:t xml:space="preserve"> (</w:t>
            </w:r>
            <w:r w:rsidR="00432BCE">
              <w:t>ZE</w:t>
            </w:r>
            <w:r w:rsidR="000B0B74" w:rsidRPr="00F4198C">
              <w:t>202</w:t>
            </w:r>
            <w:r w:rsidR="00BE2747">
              <w:t>2</w:t>
            </w:r>
            <w:r w:rsidR="000B0B74" w:rsidRPr="00F4198C">
              <w:t>-149)</w:t>
            </w:r>
            <w:r w:rsidR="00BA7CEB">
              <w:t xml:space="preserve"> und </w:t>
            </w:r>
            <w:hyperlink r:id="rId11" w:tooltip="Immunglobulin" w:history="1">
              <w:r w:rsidR="00BA7CEB" w:rsidRPr="00F4198C">
                <w:t>Immun</w:t>
              </w:r>
              <w:r w:rsidR="0021732E">
                <w:t>adsorption</w:t>
              </w:r>
            </w:hyperlink>
            <w:r w:rsidR="00BA7CEB">
              <w:t xml:space="preserve"> </w:t>
            </w:r>
            <w:r w:rsidR="000B0B74">
              <w:t>(</w:t>
            </w:r>
            <w:r w:rsidR="000B0B74">
              <w:t>Z</w:t>
            </w:r>
            <w:r w:rsidR="0021732E">
              <w:t>E</w:t>
            </w:r>
            <w:r w:rsidR="000B0B74">
              <w:t>202</w:t>
            </w:r>
            <w:r w:rsidR="00BE2747">
              <w:t>2</w:t>
            </w:r>
            <w:r w:rsidR="000B0B74">
              <w:t>-</w:t>
            </w:r>
            <w:r w:rsidR="000B0B74" w:rsidRPr="00BE2747">
              <w:t>13</w:t>
            </w:r>
            <w:r w:rsidR="000B0B74" w:rsidRPr="00BE2747">
              <w:t>)</w:t>
            </w:r>
            <w:r w:rsidR="00113C83">
              <w:t xml:space="preserve"> </w:t>
            </w:r>
            <w:r w:rsidR="00BA7CEB">
              <w:t>zur Verfügung.</w:t>
            </w:r>
          </w:p>
          <w:p w14:paraId="44564618" w14:textId="77777777" w:rsidR="00114DF3" w:rsidRDefault="00114DF3" w:rsidP="00ED5F5B">
            <w:pPr>
              <w:rPr>
                <w:rFonts w:cstheme="minorHAnsi"/>
                <w:b/>
              </w:rPr>
            </w:pPr>
          </w:p>
          <w:p w14:paraId="6BB6522D" w14:textId="01BA5B11" w:rsidR="00371BA0" w:rsidRPr="00A96AEE" w:rsidRDefault="00114DF3" w:rsidP="00ED5F5B">
            <w:pPr>
              <w:rPr>
                <w:rFonts w:cstheme="minorHAnsi"/>
                <w:b/>
              </w:rPr>
            </w:pPr>
            <w:r>
              <w:rPr>
                <w:rFonts w:cstheme="minorHAnsi"/>
              </w:rPr>
              <w:t>Neben der Behandlung der akuten Krankheitsschübe mit den genannten Wirkstoffen</w:t>
            </w:r>
            <w:r w:rsidR="00D508A5">
              <w:rPr>
                <w:rFonts w:cstheme="minorHAnsi"/>
              </w:rPr>
              <w:t xml:space="preserve"> werden </w:t>
            </w:r>
            <w:r>
              <w:rPr>
                <w:rFonts w:cstheme="minorHAnsi"/>
              </w:rPr>
              <w:t>Patient</w:t>
            </w:r>
            <w:r w:rsidR="00285AC8">
              <w:rPr>
                <w:rFonts w:cstheme="minorHAnsi"/>
              </w:rPr>
              <w:t>:inn</w:t>
            </w:r>
            <w:r>
              <w:rPr>
                <w:rFonts w:cstheme="minorHAnsi"/>
              </w:rPr>
              <w:t xml:space="preserve">en oft langfristig mit </w:t>
            </w:r>
            <w:r w:rsidR="006875C0" w:rsidRPr="00A96AEE">
              <w:rPr>
                <w:rFonts w:cstheme="minorHAnsi"/>
              </w:rPr>
              <w:t>Glukokortikoid</w:t>
            </w:r>
            <w:r>
              <w:rPr>
                <w:rFonts w:cstheme="minorHAnsi"/>
              </w:rPr>
              <w:t>en</w:t>
            </w:r>
            <w:r w:rsidR="006875C0" w:rsidRPr="00A96AEE">
              <w:rPr>
                <w:rFonts w:cstheme="minorHAnsi"/>
              </w:rPr>
              <w:t xml:space="preserve"> </w:t>
            </w:r>
            <w:r>
              <w:rPr>
                <w:rFonts w:cstheme="minorHAnsi"/>
              </w:rPr>
              <w:t>als Erhaltungstherapie behandelt</w:t>
            </w:r>
            <w:r w:rsidR="00FB50C6" w:rsidRPr="00842BF5">
              <w:rPr>
                <w:rFonts w:cstheme="minorHAnsi"/>
              </w:rPr>
              <w:t>.</w:t>
            </w:r>
            <w:r w:rsidR="00113C83" w:rsidRPr="00842BF5">
              <w:rPr>
                <w:rFonts w:cstheme="minorHAnsi"/>
              </w:rPr>
              <w:t xml:space="preserve"> Avacopan</w:t>
            </w:r>
            <w:r w:rsidR="00D508A5">
              <w:rPr>
                <w:rFonts w:cstheme="minorHAnsi"/>
              </w:rPr>
              <w:t xml:space="preserve"> ergänzt den Standard of Care</w:t>
            </w:r>
            <w:r w:rsidR="00A25AFB">
              <w:rPr>
                <w:rFonts w:cstheme="minorHAnsi"/>
              </w:rPr>
              <w:t xml:space="preserve"> und hilft, Glukokortikoide einzusparen</w:t>
            </w:r>
            <w:r w:rsidR="00113C83" w:rsidRPr="00842BF5">
              <w:rPr>
                <w:rFonts w:cstheme="minorHAnsi"/>
              </w:rPr>
              <w:t>, die Basis mit Rituximab und Immunsuppressiva bleibt erhalten.</w:t>
            </w:r>
          </w:p>
        </w:tc>
      </w:tr>
      <w:tr w:rsidR="00DB7B84" w:rsidRPr="00A96AEE" w14:paraId="7477B97B" w14:textId="77777777" w:rsidTr="00835642">
        <w:tc>
          <w:tcPr>
            <w:tcW w:w="9346" w:type="dxa"/>
            <w:tcBorders>
              <w:left w:val="nil"/>
              <w:right w:val="nil"/>
            </w:tcBorders>
          </w:tcPr>
          <w:p w14:paraId="36FF1FE7" w14:textId="77777777" w:rsidR="00DB7B84" w:rsidRPr="00A96AEE" w:rsidRDefault="00DB7B84" w:rsidP="000017A6">
            <w:pPr>
              <w:pStyle w:val="PATHberschrift"/>
              <w:spacing w:before="0" w:after="0"/>
              <w:rPr>
                <w:rFonts w:cstheme="minorHAnsi"/>
                <w:b w:val="0"/>
                <w:sz w:val="22"/>
              </w:rPr>
            </w:pPr>
          </w:p>
        </w:tc>
      </w:tr>
      <w:tr w:rsidR="00DB7B84" w:rsidRPr="00A96AEE" w14:paraId="490FF1B3" w14:textId="77777777" w:rsidTr="00835642">
        <w:tc>
          <w:tcPr>
            <w:tcW w:w="9346" w:type="dxa"/>
          </w:tcPr>
          <w:p w14:paraId="30139859" w14:textId="77777777" w:rsidR="00290EB0" w:rsidRPr="00A96AEE" w:rsidRDefault="00290EB0" w:rsidP="00C16823">
            <w:pPr>
              <w:pStyle w:val="PATHberschrift"/>
              <w:spacing w:before="0" w:after="0"/>
              <w:rPr>
                <w:rFonts w:cstheme="minorHAnsi"/>
                <w:sz w:val="22"/>
              </w:rPr>
            </w:pPr>
            <w:r w:rsidRPr="00A96AEE">
              <w:rPr>
                <w:rFonts w:cstheme="minorHAnsi"/>
                <w:sz w:val="22"/>
              </w:rPr>
              <w:t>2.3 Ist die Methode vollständig oder in Teilen neu und warum handelt es sich um eine neue</w:t>
            </w:r>
          </w:p>
          <w:p w14:paraId="7AC86120" w14:textId="77777777" w:rsidR="00DB7B84" w:rsidRPr="00A96AEE" w:rsidRDefault="00290EB0" w:rsidP="00290EB0">
            <w:pPr>
              <w:pStyle w:val="PATHberschrift"/>
              <w:spacing w:before="0" w:after="0"/>
              <w:rPr>
                <w:rFonts w:cstheme="minorHAnsi"/>
                <w:sz w:val="22"/>
              </w:rPr>
            </w:pPr>
            <w:r w:rsidRPr="00A96AEE">
              <w:rPr>
                <w:rFonts w:cstheme="minorHAnsi"/>
                <w:sz w:val="22"/>
              </w:rPr>
              <w:t>Untersuchungs- und Behandlungsmethode?</w:t>
            </w:r>
          </w:p>
          <w:p w14:paraId="7442FDCF" w14:textId="77777777" w:rsidR="002B2521" w:rsidRPr="00A96AEE" w:rsidRDefault="002B2521" w:rsidP="002B2521">
            <w:pPr>
              <w:spacing w:before="120" w:line="300" w:lineRule="auto"/>
              <w:jc w:val="both"/>
              <w:rPr>
                <w:rFonts w:cstheme="minorHAnsi"/>
                <w:i/>
                <w:iCs/>
                <w:sz w:val="18"/>
                <w:szCs w:val="18"/>
              </w:rPr>
            </w:pPr>
            <w:r w:rsidRPr="00A96AEE">
              <w:rPr>
                <w:rFonts w:cstheme="minorHAnsi"/>
                <w:i/>
                <w:iCs/>
                <w:sz w:val="18"/>
                <w:szCs w:val="18"/>
              </w:rPr>
              <w:t>Erläutern Sie bitte, warum die angefragte Methode aus Ihrer Sicht eine Neuerung darstellt. Wie unterscheidet sie sich von etablierten Verfahren? Gehen Sie bitte insbesondere auf den innovativen Charakter der neuen Methode ein. Bitte beschreiben Sie dabei möglichst genau die Neuerung(en) zu einer ggf. früher oder gegenwärtig eingesetzten Methode. Dies könnte bei Medikamenten z.B. der Wirkstoff, die Galenik oder Applikationsmethode sein, bei Verfahren z.B. ein Medikalprodukt (neuartiger Katheter), eine computergestützte Planung oder ein neuartiges kombiniertes Behandlungskonzept.</w:t>
            </w:r>
          </w:p>
        </w:tc>
      </w:tr>
      <w:tr w:rsidR="00DB7B84" w:rsidRPr="002C7181" w14:paraId="4C4ED9CE" w14:textId="77777777" w:rsidTr="00835642">
        <w:tc>
          <w:tcPr>
            <w:tcW w:w="9346" w:type="dxa"/>
            <w:tcBorders>
              <w:bottom w:val="single" w:sz="4" w:space="0" w:color="auto"/>
            </w:tcBorders>
          </w:tcPr>
          <w:p w14:paraId="3D3FB8C9" w14:textId="6500E916" w:rsidR="00DD6F41" w:rsidRDefault="00DD6F41" w:rsidP="00D41F67">
            <w:pPr>
              <w:pStyle w:val="PATHberschrift"/>
              <w:spacing w:before="0" w:after="0"/>
              <w:rPr>
                <w:rFonts w:cstheme="minorHAnsi"/>
                <w:b w:val="0"/>
                <w:sz w:val="22"/>
              </w:rPr>
            </w:pPr>
            <w:r w:rsidRPr="00173C70">
              <w:rPr>
                <w:rFonts w:cstheme="minorHAnsi"/>
                <w:b w:val="0"/>
                <w:sz w:val="22"/>
              </w:rPr>
              <w:t xml:space="preserve">Da das Medikament erst </w:t>
            </w:r>
            <w:r w:rsidR="00711EB3" w:rsidRPr="00173C70">
              <w:rPr>
                <w:rFonts w:cstheme="minorHAnsi"/>
                <w:b w:val="0"/>
                <w:sz w:val="22"/>
              </w:rPr>
              <w:t xml:space="preserve">seit dem </w:t>
            </w:r>
            <w:r w:rsidR="000A1D8B" w:rsidRPr="00173C70">
              <w:rPr>
                <w:rFonts w:cstheme="minorHAnsi"/>
                <w:b w:val="0"/>
                <w:sz w:val="22"/>
              </w:rPr>
              <w:t>15</w:t>
            </w:r>
            <w:r w:rsidR="00711EB3" w:rsidRPr="00173C70">
              <w:rPr>
                <w:rFonts w:cstheme="minorHAnsi"/>
                <w:b w:val="0"/>
                <w:sz w:val="22"/>
              </w:rPr>
              <w:t xml:space="preserve">.02.2022 </w:t>
            </w:r>
            <w:r w:rsidRPr="00173C70">
              <w:rPr>
                <w:rFonts w:cstheme="minorHAnsi"/>
                <w:b w:val="0"/>
                <w:sz w:val="22"/>
              </w:rPr>
              <w:t>in Deutschland verfügbar</w:t>
            </w:r>
            <w:r w:rsidR="00711EB3" w:rsidRPr="00173C70">
              <w:rPr>
                <w:rFonts w:cstheme="minorHAnsi"/>
                <w:b w:val="0"/>
                <w:sz w:val="22"/>
              </w:rPr>
              <w:t xml:space="preserve"> ist, </w:t>
            </w:r>
            <w:r w:rsidR="00082372" w:rsidRPr="00173C70">
              <w:rPr>
                <w:rFonts w:cstheme="minorHAnsi"/>
                <w:b w:val="0"/>
                <w:sz w:val="22"/>
              </w:rPr>
              <w:t>ist es im</w:t>
            </w:r>
            <w:r w:rsidR="00082372">
              <w:rPr>
                <w:rFonts w:cstheme="minorHAnsi"/>
                <w:b w:val="0"/>
                <w:sz w:val="22"/>
              </w:rPr>
              <w:t xml:space="preserve"> G-DRG-System noch nicht abgebildet</w:t>
            </w:r>
            <w:r w:rsidR="00751A37">
              <w:rPr>
                <w:rFonts w:cstheme="minorHAnsi"/>
                <w:b w:val="0"/>
                <w:sz w:val="22"/>
              </w:rPr>
              <w:t xml:space="preserve">, hatte </w:t>
            </w:r>
            <w:r w:rsidR="003804A8">
              <w:rPr>
                <w:rFonts w:cstheme="minorHAnsi"/>
                <w:b w:val="0"/>
                <w:sz w:val="22"/>
              </w:rPr>
              <w:t>für das</w:t>
            </w:r>
            <w:r w:rsidR="00751A37">
              <w:rPr>
                <w:rFonts w:cstheme="minorHAnsi"/>
                <w:b w:val="0"/>
                <w:sz w:val="22"/>
              </w:rPr>
              <w:t xml:space="preserve"> Jahr 2022 bereits NUB-Status 1</w:t>
            </w:r>
            <w:r w:rsidR="003804A8">
              <w:rPr>
                <w:rFonts w:cstheme="minorHAnsi"/>
                <w:b w:val="0"/>
                <w:sz w:val="22"/>
              </w:rPr>
              <w:t>.</w:t>
            </w:r>
          </w:p>
          <w:p w14:paraId="69CC56CD" w14:textId="2FA39997" w:rsidR="00D41F67" w:rsidRDefault="00D41F67" w:rsidP="00D41F67">
            <w:pPr>
              <w:pStyle w:val="PATHberschrift"/>
              <w:spacing w:before="0" w:after="0"/>
              <w:rPr>
                <w:rFonts w:cstheme="minorHAnsi"/>
                <w:b w:val="0"/>
                <w:sz w:val="22"/>
              </w:rPr>
            </w:pPr>
            <w:r>
              <w:rPr>
                <w:rFonts w:cstheme="minorHAnsi"/>
                <w:b w:val="0"/>
                <w:sz w:val="22"/>
              </w:rPr>
              <w:lastRenderedPageBreak/>
              <w:t xml:space="preserve">Das Arzneimittel </w:t>
            </w:r>
            <w:r w:rsidR="00363285">
              <w:rPr>
                <w:rFonts w:cstheme="minorHAnsi"/>
                <w:b w:val="0"/>
                <w:sz w:val="22"/>
              </w:rPr>
              <w:t xml:space="preserve">Avacopan </w:t>
            </w:r>
            <w:r w:rsidRPr="00A96AEE">
              <w:rPr>
                <w:rFonts w:cstheme="minorHAnsi"/>
                <w:b w:val="0"/>
                <w:sz w:val="22"/>
              </w:rPr>
              <w:t xml:space="preserve">ist ein </w:t>
            </w:r>
            <w:r w:rsidR="00BA7CEB">
              <w:rPr>
                <w:rFonts w:cstheme="minorHAnsi"/>
                <w:b w:val="0"/>
                <w:sz w:val="22"/>
              </w:rPr>
              <w:t>neuartiger</w:t>
            </w:r>
            <w:r w:rsidRPr="00A96AEE">
              <w:rPr>
                <w:rFonts w:cstheme="minorHAnsi"/>
                <w:b w:val="0"/>
                <w:sz w:val="22"/>
              </w:rPr>
              <w:t xml:space="preserve">, oral verabreichter und spezifischer C5aR1-Antagonist. Die Verwendung des C5aR1-Antagonisten </w:t>
            </w:r>
            <w:r w:rsidR="00732A12">
              <w:rPr>
                <w:rFonts w:cstheme="minorHAnsi"/>
                <w:b w:val="0"/>
                <w:sz w:val="22"/>
              </w:rPr>
              <w:t xml:space="preserve">Avacopan </w:t>
            </w:r>
            <w:r w:rsidRPr="00A96AEE">
              <w:rPr>
                <w:rFonts w:cstheme="minorHAnsi"/>
                <w:b w:val="0"/>
                <w:sz w:val="22"/>
              </w:rPr>
              <w:t xml:space="preserve">zur gezielten Bekämpfung der C5a-Antwort führt zu einer selektiven Unterdrückung der mit </w:t>
            </w:r>
            <w:r w:rsidR="00DC6CD9">
              <w:rPr>
                <w:rFonts w:cstheme="minorHAnsi"/>
                <w:b w:val="0"/>
                <w:sz w:val="22"/>
              </w:rPr>
              <w:t>der</w:t>
            </w:r>
            <w:r w:rsidR="00DC6CD9" w:rsidRPr="00A96AEE">
              <w:rPr>
                <w:rFonts w:cstheme="minorHAnsi"/>
                <w:b w:val="0"/>
                <w:sz w:val="22"/>
              </w:rPr>
              <w:t xml:space="preserve"> </w:t>
            </w:r>
            <w:r w:rsidRPr="00A96AEE">
              <w:rPr>
                <w:rFonts w:cstheme="minorHAnsi"/>
                <w:b w:val="0"/>
                <w:sz w:val="22"/>
              </w:rPr>
              <w:t>Erkrankung und Zellschädigung verbundenen Entzündungsreaktion.</w:t>
            </w:r>
            <w:r>
              <w:rPr>
                <w:rFonts w:cstheme="minorHAnsi"/>
                <w:b w:val="0"/>
                <w:sz w:val="22"/>
              </w:rPr>
              <w:t xml:space="preserve"> Dies stellt einen </w:t>
            </w:r>
            <w:r w:rsidR="00DC6CD9">
              <w:rPr>
                <w:rFonts w:cstheme="minorHAnsi"/>
                <w:b w:val="0"/>
                <w:sz w:val="22"/>
              </w:rPr>
              <w:t xml:space="preserve">neuen </w:t>
            </w:r>
            <w:r>
              <w:rPr>
                <w:rFonts w:cstheme="minorHAnsi"/>
                <w:b w:val="0"/>
                <w:sz w:val="22"/>
              </w:rPr>
              <w:t xml:space="preserve">Wirkmechanismus dar, welcher </w:t>
            </w:r>
            <w:r w:rsidR="00BA7CEB">
              <w:rPr>
                <w:rFonts w:cstheme="minorHAnsi"/>
                <w:b w:val="0"/>
                <w:sz w:val="22"/>
              </w:rPr>
              <w:t>folgende</w:t>
            </w:r>
            <w:r>
              <w:rPr>
                <w:rFonts w:cstheme="minorHAnsi"/>
                <w:b w:val="0"/>
                <w:sz w:val="22"/>
              </w:rPr>
              <w:t xml:space="preserve"> Vorteile gegenüber der Standardtherapie bietet:</w:t>
            </w:r>
          </w:p>
          <w:p w14:paraId="27EA1B6D" w14:textId="47E7E45A" w:rsidR="00D41F67" w:rsidRDefault="00D41F67" w:rsidP="00852B94">
            <w:pPr>
              <w:pStyle w:val="PATHberschrift"/>
              <w:numPr>
                <w:ilvl w:val="0"/>
                <w:numId w:val="30"/>
              </w:numPr>
              <w:spacing w:before="0" w:after="0"/>
              <w:ind w:left="357" w:hanging="357"/>
              <w:rPr>
                <w:rFonts w:cstheme="minorHAnsi"/>
                <w:b w:val="0"/>
                <w:sz w:val="22"/>
              </w:rPr>
            </w:pPr>
            <w:r>
              <w:rPr>
                <w:rFonts w:cstheme="minorHAnsi"/>
                <w:b w:val="0"/>
                <w:sz w:val="22"/>
              </w:rPr>
              <w:t xml:space="preserve">Die Nebenwirkungen und Gefahr einer höheren Anfälligkeit für Infektionen bei einer </w:t>
            </w:r>
            <w:r w:rsidR="003202BF">
              <w:rPr>
                <w:rFonts w:cstheme="minorHAnsi"/>
                <w:b w:val="0"/>
                <w:sz w:val="22"/>
              </w:rPr>
              <w:t>Glukokortikoid</w:t>
            </w:r>
            <w:r w:rsidR="00BA7CEB">
              <w:rPr>
                <w:rFonts w:cstheme="minorHAnsi"/>
                <w:b w:val="0"/>
                <w:sz w:val="22"/>
              </w:rPr>
              <w:t>-Therapie werden vermindert</w:t>
            </w:r>
            <w:r w:rsidR="00DD6F41">
              <w:rPr>
                <w:rFonts w:cstheme="minorHAnsi"/>
                <w:b w:val="0"/>
                <w:sz w:val="22"/>
              </w:rPr>
              <w:t xml:space="preserve">, </w:t>
            </w:r>
            <w:r w:rsidR="00610F99">
              <w:rPr>
                <w:rFonts w:cstheme="minorHAnsi"/>
                <w:b w:val="0"/>
                <w:sz w:val="22"/>
              </w:rPr>
              <w:t>da es diese ablöst</w:t>
            </w:r>
            <w:r w:rsidR="004F2F83">
              <w:rPr>
                <w:rFonts w:cstheme="minorHAnsi"/>
                <w:b w:val="0"/>
                <w:sz w:val="22"/>
              </w:rPr>
              <w:t xml:space="preserve"> oder die Dosierung der Glukokortikoide vermindert</w:t>
            </w:r>
            <w:r w:rsidR="00610F99">
              <w:rPr>
                <w:rFonts w:cstheme="minorHAnsi"/>
                <w:b w:val="0"/>
                <w:sz w:val="22"/>
              </w:rPr>
              <w:t xml:space="preserve">. </w:t>
            </w:r>
          </w:p>
          <w:p w14:paraId="6DF18817" w14:textId="3247FA0B" w:rsidR="00BA7CEB" w:rsidRPr="00BA7CEB" w:rsidRDefault="00732A12" w:rsidP="00572F1B">
            <w:pPr>
              <w:pStyle w:val="PATHberschrift"/>
              <w:numPr>
                <w:ilvl w:val="0"/>
                <w:numId w:val="30"/>
              </w:numPr>
              <w:spacing w:before="0" w:after="0"/>
              <w:ind w:left="357" w:hanging="357"/>
              <w:rPr>
                <w:rFonts w:cstheme="minorHAnsi"/>
                <w:b w:val="0"/>
                <w:sz w:val="22"/>
              </w:rPr>
            </w:pPr>
            <w:r>
              <w:rPr>
                <w:rFonts w:cstheme="minorHAnsi"/>
                <w:b w:val="0"/>
                <w:sz w:val="22"/>
              </w:rPr>
              <w:t xml:space="preserve">Avacopan </w:t>
            </w:r>
            <w:r w:rsidR="00D41F67" w:rsidRPr="00BA7CEB">
              <w:rPr>
                <w:rFonts w:cstheme="minorHAnsi"/>
                <w:b w:val="0"/>
                <w:sz w:val="22"/>
              </w:rPr>
              <w:t>konnte im Vergleich zur Standardtherapie eine verbesserte Rem</w:t>
            </w:r>
            <w:r w:rsidR="00A077D4" w:rsidRPr="00BA7CEB">
              <w:rPr>
                <w:rFonts w:cstheme="minorHAnsi"/>
                <w:b w:val="0"/>
                <w:sz w:val="22"/>
              </w:rPr>
              <w:t xml:space="preserve">ission nach 52 Wochen aufweisen. </w:t>
            </w:r>
            <w:r w:rsidR="00A077D4" w:rsidRPr="00613C1F">
              <w:rPr>
                <w:rFonts w:cstheme="minorHAnsi"/>
                <w:b w:val="0"/>
                <w:sz w:val="22"/>
              </w:rPr>
              <w:t>[</w:t>
            </w:r>
            <w:r w:rsidR="00A63AB0">
              <w:rPr>
                <w:rFonts w:cstheme="minorHAnsi"/>
                <w:b w:val="0"/>
                <w:sz w:val="22"/>
              </w:rPr>
              <w:t>5</w:t>
            </w:r>
            <w:r w:rsidR="00A077D4" w:rsidRPr="00613C1F">
              <w:rPr>
                <w:rFonts w:cstheme="minorHAnsi"/>
                <w:b w:val="0"/>
                <w:sz w:val="22"/>
              </w:rPr>
              <w:t>]</w:t>
            </w:r>
          </w:p>
          <w:p w14:paraId="2514252E" w14:textId="5C9D67CC" w:rsidR="00BA7CEB" w:rsidRDefault="00732A12" w:rsidP="00BA7CEB">
            <w:pPr>
              <w:pStyle w:val="PATHberschrift"/>
              <w:numPr>
                <w:ilvl w:val="0"/>
                <w:numId w:val="30"/>
              </w:numPr>
              <w:spacing w:before="0" w:after="0"/>
              <w:ind w:left="357" w:hanging="357"/>
              <w:rPr>
                <w:rFonts w:cstheme="minorHAnsi"/>
                <w:b w:val="0"/>
                <w:sz w:val="22"/>
              </w:rPr>
            </w:pPr>
            <w:r>
              <w:rPr>
                <w:rFonts w:cstheme="minorHAnsi"/>
                <w:b w:val="0"/>
                <w:sz w:val="22"/>
              </w:rPr>
              <w:t>Avacopan</w:t>
            </w:r>
            <w:r w:rsidR="00A17F50">
              <w:rPr>
                <w:rFonts w:cstheme="minorHAnsi"/>
                <w:b w:val="0"/>
                <w:sz w:val="22"/>
              </w:rPr>
              <w:t xml:space="preserve"> </w:t>
            </w:r>
            <w:r w:rsidR="009A60DA" w:rsidRPr="00BA7CEB">
              <w:rPr>
                <w:rFonts w:cstheme="minorHAnsi"/>
                <w:b w:val="0"/>
                <w:sz w:val="22"/>
              </w:rPr>
              <w:t xml:space="preserve">ist </w:t>
            </w:r>
            <w:r w:rsidR="00BA7CEB">
              <w:rPr>
                <w:rFonts w:cstheme="minorHAnsi"/>
                <w:b w:val="0"/>
                <w:sz w:val="22"/>
              </w:rPr>
              <w:t xml:space="preserve">der </w:t>
            </w:r>
            <w:r w:rsidR="009A60DA" w:rsidRPr="00BA7CEB">
              <w:rPr>
                <w:rFonts w:cstheme="minorHAnsi"/>
                <w:b w:val="0"/>
                <w:sz w:val="22"/>
              </w:rPr>
              <w:t xml:space="preserve">erste oral </w:t>
            </w:r>
            <w:r w:rsidR="00BA7CEB">
              <w:rPr>
                <w:rFonts w:cstheme="minorHAnsi"/>
                <w:b w:val="0"/>
                <w:sz w:val="22"/>
              </w:rPr>
              <w:t>zu verabreichende</w:t>
            </w:r>
            <w:r w:rsidR="009A60DA" w:rsidRPr="00BA7CEB">
              <w:rPr>
                <w:rFonts w:cstheme="minorHAnsi"/>
                <w:b w:val="0"/>
                <w:sz w:val="22"/>
              </w:rPr>
              <w:t xml:space="preserve"> </w:t>
            </w:r>
            <w:r w:rsidR="00BA7CEB">
              <w:rPr>
                <w:rFonts w:cstheme="minorHAnsi"/>
                <w:b w:val="0"/>
                <w:sz w:val="22"/>
              </w:rPr>
              <w:t xml:space="preserve">Komplementinhibitor zur </w:t>
            </w:r>
            <w:r w:rsidR="009A60DA" w:rsidRPr="00BA7CEB">
              <w:rPr>
                <w:rFonts w:cstheme="minorHAnsi"/>
                <w:b w:val="0"/>
                <w:sz w:val="22"/>
              </w:rPr>
              <w:t xml:space="preserve">Behandlung der </w:t>
            </w:r>
            <w:r w:rsidR="00613C1F">
              <w:rPr>
                <w:rFonts w:cstheme="minorHAnsi"/>
                <w:b w:val="0"/>
                <w:sz w:val="22"/>
              </w:rPr>
              <w:t>ANCA-assoziierten Vaskulitis</w:t>
            </w:r>
            <w:r w:rsidR="009A60DA" w:rsidRPr="00BA7CEB">
              <w:rPr>
                <w:rFonts w:cstheme="minorHAnsi"/>
                <w:b w:val="0"/>
                <w:sz w:val="22"/>
              </w:rPr>
              <w:t>.</w:t>
            </w:r>
          </w:p>
          <w:p w14:paraId="6F9314BA" w14:textId="680A3F29" w:rsidR="00BA7CEB" w:rsidRPr="00BA7CEB" w:rsidRDefault="00732A12" w:rsidP="00BA7CEB">
            <w:pPr>
              <w:pStyle w:val="PATHberschrift"/>
              <w:numPr>
                <w:ilvl w:val="0"/>
                <w:numId w:val="30"/>
              </w:numPr>
              <w:spacing w:before="0" w:after="0"/>
              <w:ind w:left="357" w:hanging="357"/>
              <w:rPr>
                <w:rFonts w:cstheme="minorHAnsi"/>
                <w:b w:val="0"/>
                <w:sz w:val="22"/>
              </w:rPr>
            </w:pPr>
            <w:r>
              <w:rPr>
                <w:rFonts w:cstheme="minorHAnsi"/>
                <w:b w:val="0"/>
                <w:sz w:val="22"/>
              </w:rPr>
              <w:t xml:space="preserve">Avacopan </w:t>
            </w:r>
            <w:r w:rsidR="00BA7CEB">
              <w:rPr>
                <w:rFonts w:cstheme="minorHAnsi"/>
                <w:b w:val="0"/>
                <w:sz w:val="22"/>
              </w:rPr>
              <w:t xml:space="preserve">ergänzt die </w:t>
            </w:r>
            <w:r w:rsidR="00BA7CEB" w:rsidRPr="00BA7CEB">
              <w:rPr>
                <w:rFonts w:cstheme="minorHAnsi"/>
                <w:b w:val="0"/>
                <w:sz w:val="22"/>
              </w:rPr>
              <w:t>zuvor beschriebene Standardtherapie</w:t>
            </w:r>
            <w:r w:rsidR="00BA7CEB">
              <w:rPr>
                <w:rFonts w:cstheme="minorHAnsi"/>
                <w:b w:val="0"/>
                <w:sz w:val="22"/>
              </w:rPr>
              <w:t xml:space="preserve"> und erweitert somit das Therapiespektrum zur Behandlung der </w:t>
            </w:r>
            <w:r w:rsidR="00613C1F">
              <w:rPr>
                <w:rFonts w:cstheme="minorHAnsi"/>
                <w:b w:val="0"/>
                <w:sz w:val="22"/>
              </w:rPr>
              <w:t>ANCA-assoziierten Vaskulitis</w:t>
            </w:r>
            <w:r w:rsidR="00BA7CEB">
              <w:rPr>
                <w:rFonts w:cstheme="minorHAnsi"/>
                <w:b w:val="0"/>
                <w:sz w:val="22"/>
              </w:rPr>
              <w:t>.</w:t>
            </w:r>
          </w:p>
          <w:p w14:paraId="4C5C8D26" w14:textId="77777777" w:rsidR="00DB7B84" w:rsidRDefault="00DB7B84" w:rsidP="000017A6">
            <w:pPr>
              <w:pStyle w:val="PATHberschrift"/>
              <w:spacing w:before="0" w:after="0"/>
              <w:rPr>
                <w:rFonts w:cstheme="minorHAnsi"/>
                <w:b w:val="0"/>
                <w:sz w:val="22"/>
              </w:rPr>
            </w:pPr>
          </w:p>
          <w:p w14:paraId="0FF14823" w14:textId="67454080" w:rsidR="00A077D4" w:rsidRDefault="00285AC8" w:rsidP="000017A6">
            <w:pPr>
              <w:pStyle w:val="PATHberschrift"/>
              <w:spacing w:before="0" w:after="0"/>
              <w:rPr>
                <w:rFonts w:cstheme="minorHAnsi"/>
                <w:b w:val="0"/>
                <w:sz w:val="22"/>
                <w:lang w:val="en-US"/>
              </w:rPr>
            </w:pPr>
            <w:r>
              <w:rPr>
                <w:rFonts w:cstheme="minorHAnsi"/>
                <w:b w:val="0"/>
                <w:sz w:val="22"/>
                <w:lang w:val="da-DK"/>
              </w:rPr>
              <w:t>[</w:t>
            </w:r>
            <w:r w:rsidR="00A63AB0">
              <w:rPr>
                <w:rFonts w:cstheme="minorHAnsi"/>
                <w:b w:val="0"/>
                <w:sz w:val="22"/>
                <w:lang w:val="da-DK"/>
              </w:rPr>
              <w:t>5</w:t>
            </w:r>
            <w:r w:rsidR="00DE72C2" w:rsidRPr="00EF56E6">
              <w:rPr>
                <w:rFonts w:cstheme="minorHAnsi"/>
                <w:b w:val="0"/>
                <w:sz w:val="22"/>
                <w:lang w:val="da-DK"/>
              </w:rPr>
              <w:t xml:space="preserve">] Merkel PA, Jayne D, Yue H, et al. </w:t>
            </w:r>
            <w:r w:rsidR="00DE72C2" w:rsidRPr="00852B94">
              <w:rPr>
                <w:rFonts w:cstheme="minorHAnsi"/>
                <w:b w:val="0"/>
                <w:sz w:val="22"/>
                <w:lang w:val="en-US"/>
              </w:rPr>
              <w:t>Annals of the Rheumatic Diseases 2020;</w:t>
            </w:r>
            <w:r w:rsidR="00DE72C2">
              <w:rPr>
                <w:rFonts w:cstheme="minorHAnsi"/>
                <w:b w:val="0"/>
                <w:sz w:val="22"/>
                <w:lang w:val="en-US"/>
              </w:rPr>
              <w:t xml:space="preserve"> </w:t>
            </w:r>
            <w:r w:rsidR="00DE72C2" w:rsidRPr="00852B94">
              <w:rPr>
                <w:rFonts w:cstheme="minorHAnsi"/>
                <w:b w:val="0"/>
                <w:sz w:val="22"/>
                <w:lang w:val="en-US"/>
              </w:rPr>
              <w:t>79:8</w:t>
            </w:r>
            <w:r w:rsidR="00DE72C2">
              <w:rPr>
                <w:rFonts w:cstheme="minorHAnsi"/>
                <w:b w:val="0"/>
                <w:sz w:val="22"/>
                <w:lang w:val="en-US"/>
              </w:rPr>
              <w:t>.</w:t>
            </w:r>
          </w:p>
          <w:p w14:paraId="03B8317A" w14:textId="555DF0F2" w:rsidR="00BF38A4" w:rsidRPr="00DE72C2" w:rsidRDefault="00BF38A4" w:rsidP="000017A6">
            <w:pPr>
              <w:pStyle w:val="PATHberschrift"/>
              <w:spacing w:before="0" w:after="0"/>
              <w:rPr>
                <w:rFonts w:cstheme="minorHAnsi"/>
                <w:b w:val="0"/>
                <w:sz w:val="22"/>
                <w:lang w:val="en-US"/>
              </w:rPr>
            </w:pPr>
          </w:p>
        </w:tc>
      </w:tr>
      <w:tr w:rsidR="00DB7B84" w:rsidRPr="00DF31DD" w14:paraId="7E92B639" w14:textId="77777777" w:rsidTr="00835642">
        <w:tc>
          <w:tcPr>
            <w:tcW w:w="9346" w:type="dxa"/>
            <w:tcBorders>
              <w:left w:val="nil"/>
              <w:right w:val="nil"/>
            </w:tcBorders>
          </w:tcPr>
          <w:p w14:paraId="08068E6E" w14:textId="77777777" w:rsidR="00DB7B84" w:rsidRPr="00DE72C2" w:rsidRDefault="00DB7B84" w:rsidP="000017A6">
            <w:pPr>
              <w:pStyle w:val="PATHberschrift"/>
              <w:spacing w:before="0" w:after="0"/>
              <w:rPr>
                <w:rFonts w:cstheme="minorHAnsi"/>
                <w:b w:val="0"/>
                <w:sz w:val="22"/>
                <w:lang w:val="en-US"/>
              </w:rPr>
            </w:pPr>
          </w:p>
        </w:tc>
      </w:tr>
      <w:tr w:rsidR="00DB7B84" w:rsidRPr="00A96AEE" w14:paraId="5719DD7F" w14:textId="77777777" w:rsidTr="00835642">
        <w:tc>
          <w:tcPr>
            <w:tcW w:w="9346" w:type="dxa"/>
          </w:tcPr>
          <w:p w14:paraId="5D65A59C" w14:textId="77777777" w:rsidR="00DB7B84" w:rsidRDefault="00290EB0" w:rsidP="000017A6">
            <w:pPr>
              <w:pStyle w:val="PATHberschrift"/>
              <w:spacing w:before="0" w:after="0"/>
              <w:rPr>
                <w:rFonts w:cstheme="minorHAnsi"/>
                <w:sz w:val="22"/>
              </w:rPr>
            </w:pPr>
            <w:r w:rsidRPr="00A96AEE">
              <w:rPr>
                <w:rFonts w:cstheme="minorHAnsi"/>
                <w:sz w:val="22"/>
              </w:rPr>
              <w:t>2.4 Welche Auswirkungen hat die Methode auf die Verweildauer im Krankenhaus?</w:t>
            </w:r>
          </w:p>
          <w:p w14:paraId="1F8F4A15" w14:textId="77777777" w:rsidR="00A96AEE" w:rsidRPr="00A96AEE" w:rsidRDefault="00A96AEE" w:rsidP="000017A6">
            <w:pPr>
              <w:pStyle w:val="PATHberschrift"/>
              <w:spacing w:before="0" w:after="0"/>
              <w:rPr>
                <w:rFonts w:cstheme="minorHAnsi"/>
                <w:b w:val="0"/>
                <w:sz w:val="22"/>
              </w:rPr>
            </w:pPr>
            <w:r w:rsidRPr="00A96AEE">
              <w:rPr>
                <w:rFonts w:cstheme="minorHAnsi"/>
                <w:b w:val="0"/>
                <w:i/>
                <w:iCs/>
                <w:sz w:val="18"/>
                <w:szCs w:val="18"/>
              </w:rPr>
              <w:t>Beschreiben Sie bitte die verweildauersteigernde oder -senkende Wirkung der neuen Methode, wenn möglich in Tagen pro Krankenhausaufenthalt (im Durchschnitt). Begründen Sie kurz, wodurch die Verweildaueränderung bewirkt wird. Hat die Methode nach Ihrer Kenntnis keine verweildauerändernde Wirkung, geben Sie bitte „keine“ an.</w:t>
            </w:r>
          </w:p>
        </w:tc>
      </w:tr>
      <w:tr w:rsidR="00DB7B84" w:rsidRPr="000208A0" w14:paraId="71E0131B" w14:textId="77777777" w:rsidTr="00835642">
        <w:tc>
          <w:tcPr>
            <w:tcW w:w="9346" w:type="dxa"/>
            <w:tcBorders>
              <w:bottom w:val="single" w:sz="4" w:space="0" w:color="auto"/>
            </w:tcBorders>
          </w:tcPr>
          <w:p w14:paraId="1653311F" w14:textId="45C5B59F" w:rsidR="00DB7B84" w:rsidRDefault="00BA7CEB" w:rsidP="00371BA0">
            <w:pPr>
              <w:pStyle w:val="PATHberschrift"/>
              <w:spacing w:before="0" w:after="0"/>
              <w:rPr>
                <w:rFonts w:cstheme="minorHAnsi"/>
                <w:b w:val="0"/>
                <w:sz w:val="22"/>
              </w:rPr>
            </w:pPr>
            <w:r>
              <w:rPr>
                <w:rFonts w:cstheme="minorHAnsi"/>
                <w:b w:val="0"/>
                <w:sz w:val="22"/>
              </w:rPr>
              <w:t xml:space="preserve">Es ist nicht davon auszugehen, dass sich die Verweildauer im Krankenhaus durch </w:t>
            </w:r>
            <w:r w:rsidR="00732A12">
              <w:rPr>
                <w:rFonts w:cstheme="minorHAnsi"/>
                <w:b w:val="0"/>
                <w:sz w:val="22"/>
              </w:rPr>
              <w:t xml:space="preserve">Avacopan </w:t>
            </w:r>
            <w:r>
              <w:rPr>
                <w:rFonts w:cstheme="minorHAnsi"/>
                <w:b w:val="0"/>
                <w:sz w:val="22"/>
              </w:rPr>
              <w:t>reduziert.</w:t>
            </w:r>
            <w:r w:rsidR="00AA0C90">
              <w:rPr>
                <w:rFonts w:cstheme="minorHAnsi"/>
                <w:b w:val="0"/>
                <w:sz w:val="22"/>
              </w:rPr>
              <w:t xml:space="preserve"> Aufgrund der verbesserten langfristigen Remissionswerte bei einer Therapie mit </w:t>
            </w:r>
            <w:r w:rsidR="00732A12">
              <w:rPr>
                <w:rFonts w:cstheme="minorHAnsi"/>
                <w:b w:val="0"/>
                <w:sz w:val="22"/>
              </w:rPr>
              <w:t xml:space="preserve">Avacopan </w:t>
            </w:r>
            <w:r w:rsidR="00AA0C90">
              <w:rPr>
                <w:rFonts w:cstheme="minorHAnsi"/>
                <w:b w:val="0"/>
                <w:sz w:val="22"/>
              </w:rPr>
              <w:t xml:space="preserve">im Vergleich zur Standardtherapie </w:t>
            </w:r>
            <w:r w:rsidR="00CE37FC">
              <w:rPr>
                <w:rFonts w:cstheme="minorHAnsi"/>
                <w:b w:val="0"/>
                <w:sz w:val="22"/>
              </w:rPr>
              <w:t xml:space="preserve">und der positiven Effekte auf die Nierenfunktion </w:t>
            </w:r>
            <w:r w:rsidR="00AA0C90">
              <w:rPr>
                <w:rFonts w:cstheme="minorHAnsi"/>
                <w:b w:val="0"/>
                <w:sz w:val="22"/>
              </w:rPr>
              <w:t xml:space="preserve">kann davon ausgegangen werden, dass </w:t>
            </w:r>
            <w:r w:rsidR="00DC6CD9">
              <w:rPr>
                <w:rFonts w:cstheme="minorHAnsi"/>
                <w:b w:val="0"/>
                <w:sz w:val="22"/>
              </w:rPr>
              <w:t>Wiederaufnahmen</w:t>
            </w:r>
            <w:r w:rsidR="00AA0C90">
              <w:rPr>
                <w:rFonts w:cstheme="minorHAnsi"/>
                <w:b w:val="0"/>
                <w:sz w:val="22"/>
              </w:rPr>
              <w:t xml:space="preserve"> im Krankenhaus </w:t>
            </w:r>
            <w:r w:rsidR="00EA5B91">
              <w:rPr>
                <w:rFonts w:cstheme="minorHAnsi"/>
                <w:b w:val="0"/>
                <w:sz w:val="22"/>
              </w:rPr>
              <w:t xml:space="preserve">und die Anzahl der Krankenhausaufenthalte pro Jahr </w:t>
            </w:r>
            <w:r w:rsidR="00AA0C90">
              <w:rPr>
                <w:rFonts w:cstheme="minorHAnsi"/>
                <w:b w:val="0"/>
                <w:sz w:val="22"/>
              </w:rPr>
              <w:t>reduziert w</w:t>
            </w:r>
            <w:r w:rsidR="00DC6CD9">
              <w:rPr>
                <w:rFonts w:cstheme="minorHAnsi"/>
                <w:b w:val="0"/>
                <w:sz w:val="22"/>
              </w:rPr>
              <w:t>e</w:t>
            </w:r>
            <w:r w:rsidR="00AA0C90">
              <w:rPr>
                <w:rFonts w:cstheme="minorHAnsi"/>
                <w:b w:val="0"/>
                <w:sz w:val="22"/>
              </w:rPr>
              <w:t>rd</w:t>
            </w:r>
            <w:r w:rsidR="00DC6CD9">
              <w:rPr>
                <w:rFonts w:cstheme="minorHAnsi"/>
                <w:b w:val="0"/>
                <w:sz w:val="22"/>
              </w:rPr>
              <w:t>en</w:t>
            </w:r>
            <w:r w:rsidR="00AA0C90">
              <w:rPr>
                <w:rFonts w:cstheme="minorHAnsi"/>
                <w:b w:val="0"/>
                <w:sz w:val="22"/>
              </w:rPr>
              <w:t>.</w:t>
            </w:r>
            <w:r w:rsidR="00DC6CD9">
              <w:rPr>
                <w:rFonts w:cstheme="minorHAnsi"/>
                <w:b w:val="0"/>
                <w:sz w:val="22"/>
              </w:rPr>
              <w:t xml:space="preserve"> </w:t>
            </w:r>
          </w:p>
          <w:p w14:paraId="10903FE4" w14:textId="77777777" w:rsidR="009649F6" w:rsidRDefault="009649F6" w:rsidP="00371BA0">
            <w:pPr>
              <w:pStyle w:val="PATHberschrift"/>
              <w:spacing w:before="0" w:after="0"/>
              <w:rPr>
                <w:rFonts w:cstheme="minorHAnsi"/>
                <w:b w:val="0"/>
                <w:sz w:val="22"/>
              </w:rPr>
            </w:pPr>
          </w:p>
          <w:p w14:paraId="630E20B6" w14:textId="0835465E" w:rsidR="0096157E" w:rsidRDefault="009649F6" w:rsidP="00371BA0">
            <w:pPr>
              <w:pStyle w:val="PATHberschrift"/>
              <w:spacing w:before="0" w:after="0"/>
              <w:rPr>
                <w:rFonts w:cstheme="minorHAnsi"/>
                <w:b w:val="0"/>
                <w:sz w:val="22"/>
              </w:rPr>
            </w:pPr>
            <w:r>
              <w:rPr>
                <w:rFonts w:cstheme="minorHAnsi"/>
                <w:b w:val="0"/>
                <w:sz w:val="22"/>
              </w:rPr>
              <w:t xml:space="preserve">Patient:innen mit ANCA-assoziierter Vaskulitis ohne </w:t>
            </w:r>
            <w:r w:rsidR="004205F0">
              <w:rPr>
                <w:rFonts w:cstheme="minorHAnsi"/>
                <w:b w:val="0"/>
                <w:sz w:val="22"/>
              </w:rPr>
              <w:t>Ko-</w:t>
            </w:r>
            <w:r>
              <w:rPr>
                <w:rFonts w:cstheme="minorHAnsi"/>
                <w:b w:val="0"/>
                <w:sz w:val="22"/>
              </w:rPr>
              <w:t xml:space="preserve">Morbiditäten, wie </w:t>
            </w:r>
            <w:r w:rsidR="004205F0">
              <w:rPr>
                <w:rFonts w:cstheme="minorHAnsi"/>
                <w:b w:val="0"/>
                <w:sz w:val="22"/>
              </w:rPr>
              <w:t xml:space="preserve">bspw. </w:t>
            </w:r>
            <w:r>
              <w:rPr>
                <w:rFonts w:cstheme="minorHAnsi"/>
                <w:b w:val="0"/>
                <w:sz w:val="22"/>
              </w:rPr>
              <w:t>einer Nieren- bzw</w:t>
            </w:r>
            <w:r w:rsidR="004205F0">
              <w:rPr>
                <w:rFonts w:cstheme="minorHAnsi"/>
                <w:b w:val="0"/>
                <w:sz w:val="22"/>
              </w:rPr>
              <w:t>. Lungenerkrankung</w:t>
            </w:r>
            <w:r>
              <w:rPr>
                <w:rFonts w:cstheme="minorHAnsi"/>
                <w:b w:val="0"/>
                <w:sz w:val="22"/>
              </w:rPr>
              <w:t xml:space="preserve"> oder schweren Infektionen, verbringen durchschnittlich sechs Tage pro Quartal im Krankenhaus. Schwere Infektionen oder eine Nierenbeteiligung verlängern den Krankenhausaufenthalt auf 10-13 Tage pro Quartal.</w:t>
            </w:r>
            <w:r w:rsidR="00A63AB0">
              <w:rPr>
                <w:rFonts w:cstheme="minorHAnsi"/>
                <w:b w:val="0"/>
                <w:sz w:val="22"/>
              </w:rPr>
              <w:t xml:space="preserve"> [6</w:t>
            </w:r>
            <w:r w:rsidR="0096157E" w:rsidRPr="009649F6">
              <w:rPr>
                <w:rFonts w:cstheme="minorHAnsi"/>
                <w:b w:val="0"/>
                <w:sz w:val="22"/>
              </w:rPr>
              <w:t>]</w:t>
            </w:r>
          </w:p>
          <w:p w14:paraId="4C6278DC" w14:textId="08E2EF2A" w:rsidR="0096157E" w:rsidRDefault="0096157E" w:rsidP="00371BA0">
            <w:pPr>
              <w:pStyle w:val="PATHberschrift"/>
              <w:spacing w:before="0" w:after="0"/>
              <w:rPr>
                <w:rFonts w:cstheme="minorHAnsi"/>
                <w:b w:val="0"/>
                <w:sz w:val="22"/>
              </w:rPr>
            </w:pPr>
          </w:p>
          <w:p w14:paraId="08EFC833" w14:textId="2ECEC9B3" w:rsidR="00BF38A4" w:rsidRPr="000208A0" w:rsidRDefault="00BF38A4" w:rsidP="00A63AB0">
            <w:pPr>
              <w:pStyle w:val="PATHberschrift"/>
              <w:spacing w:before="0" w:after="0"/>
              <w:rPr>
                <w:rFonts w:cstheme="minorHAnsi"/>
                <w:b w:val="0"/>
                <w:sz w:val="22"/>
              </w:rPr>
            </w:pPr>
            <w:r>
              <w:rPr>
                <w:rFonts w:cstheme="minorHAnsi"/>
                <w:b w:val="0"/>
                <w:sz w:val="22"/>
              </w:rPr>
              <w:t>[</w:t>
            </w:r>
            <w:r w:rsidR="00A63AB0">
              <w:rPr>
                <w:rFonts w:cstheme="minorHAnsi"/>
                <w:b w:val="0"/>
                <w:sz w:val="22"/>
              </w:rPr>
              <w:t>6</w:t>
            </w:r>
            <w:r w:rsidR="0096157E" w:rsidRPr="000208A0">
              <w:rPr>
                <w:rFonts w:cstheme="minorHAnsi"/>
                <w:b w:val="0"/>
                <w:sz w:val="22"/>
              </w:rPr>
              <w:t>] Hellmich B, Spearpoint</w:t>
            </w:r>
            <w:r w:rsidR="000208A0" w:rsidRPr="000208A0">
              <w:rPr>
                <w:rFonts w:cstheme="minorHAnsi"/>
                <w:b w:val="0"/>
                <w:sz w:val="22"/>
              </w:rPr>
              <w:t xml:space="preserve"> P, Deichmann A, Buchholz I, Schoenermark MP, Rutherford P, Götte D. </w:t>
            </w:r>
            <w:r w:rsidR="000208A0">
              <w:rPr>
                <w:rFonts w:cstheme="minorHAnsi"/>
                <w:b w:val="0"/>
                <w:sz w:val="22"/>
              </w:rPr>
              <w:t xml:space="preserve">Die wirtschaftliche Belastung durch ANCA-assoziierte Vaskulitiden in Deutschland – eine Versorgungsdatenstudie. Thieme 2020. DOI: </w:t>
            </w:r>
            <w:r w:rsidR="000208A0" w:rsidRPr="000208A0">
              <w:rPr>
                <w:rFonts w:cstheme="minorHAnsi"/>
                <w:b w:val="0"/>
                <w:sz w:val="22"/>
              </w:rPr>
              <w:t>10.1055/a-1275-1636</w:t>
            </w:r>
            <w:r w:rsidR="000208A0">
              <w:rPr>
                <w:rFonts w:cstheme="minorHAnsi"/>
                <w:b w:val="0"/>
                <w:sz w:val="22"/>
              </w:rPr>
              <w:t>.</w:t>
            </w:r>
          </w:p>
        </w:tc>
      </w:tr>
      <w:tr w:rsidR="00DB7B84" w:rsidRPr="00A96AEE" w14:paraId="6567C732" w14:textId="77777777" w:rsidTr="00835642">
        <w:tc>
          <w:tcPr>
            <w:tcW w:w="9346" w:type="dxa"/>
            <w:tcBorders>
              <w:left w:val="nil"/>
              <w:right w:val="nil"/>
            </w:tcBorders>
          </w:tcPr>
          <w:p w14:paraId="46DC439A" w14:textId="46BB6C5A" w:rsidR="00835642" w:rsidRPr="000208A0" w:rsidRDefault="00835642" w:rsidP="000017A6">
            <w:pPr>
              <w:pStyle w:val="PATHberschrift"/>
              <w:spacing w:before="0" w:after="0"/>
              <w:rPr>
                <w:rFonts w:cstheme="minorHAnsi"/>
                <w:b w:val="0"/>
                <w:sz w:val="22"/>
              </w:rPr>
            </w:pPr>
          </w:p>
          <w:p w14:paraId="1F38989B" w14:textId="77777777" w:rsidR="00835642" w:rsidRPr="000208A0" w:rsidRDefault="00835642" w:rsidP="000017A6">
            <w:pPr>
              <w:pStyle w:val="PATHberschrift"/>
              <w:spacing w:before="0" w:after="0"/>
              <w:rPr>
                <w:rFonts w:cstheme="minorHAnsi"/>
                <w:b w:val="0"/>
                <w:sz w:val="22"/>
              </w:rPr>
            </w:pPr>
          </w:p>
          <w:p w14:paraId="7C97C4DA" w14:textId="77777777" w:rsidR="00263EEB" w:rsidRPr="00A96AEE" w:rsidRDefault="00263EEB" w:rsidP="000017A6">
            <w:pPr>
              <w:pStyle w:val="PATHberschrift"/>
              <w:spacing w:before="0" w:after="0"/>
              <w:rPr>
                <w:rFonts w:cstheme="minorHAnsi"/>
                <w:sz w:val="22"/>
              </w:rPr>
            </w:pPr>
            <w:r w:rsidRPr="00A96AEE">
              <w:rPr>
                <w:rFonts w:cstheme="minorHAnsi"/>
                <w:sz w:val="22"/>
              </w:rPr>
              <w:t>Kennzahlen</w:t>
            </w:r>
          </w:p>
        </w:tc>
      </w:tr>
      <w:tr w:rsidR="00290EB0" w:rsidRPr="00A96AEE" w14:paraId="3785171A" w14:textId="77777777" w:rsidTr="00835642">
        <w:tc>
          <w:tcPr>
            <w:tcW w:w="9346" w:type="dxa"/>
          </w:tcPr>
          <w:p w14:paraId="5951A77F" w14:textId="77777777" w:rsidR="00290EB0" w:rsidRPr="00A96AEE" w:rsidRDefault="00290EB0" w:rsidP="000017A6">
            <w:pPr>
              <w:pStyle w:val="PATHberschrift"/>
              <w:spacing w:before="0" w:after="0"/>
              <w:rPr>
                <w:rFonts w:cstheme="minorHAnsi"/>
                <w:sz w:val="22"/>
              </w:rPr>
            </w:pPr>
            <w:r w:rsidRPr="00A96AEE">
              <w:rPr>
                <w:rFonts w:cstheme="minorHAnsi"/>
                <w:sz w:val="22"/>
              </w:rPr>
              <w:t>3.1 Wann wurde diese Methode in Deutschland eingeführt?</w:t>
            </w:r>
          </w:p>
          <w:p w14:paraId="2C93A747" w14:textId="77777777" w:rsidR="002B2521" w:rsidRPr="00A96AEE" w:rsidRDefault="002B2521" w:rsidP="002B2521">
            <w:pPr>
              <w:spacing w:before="120" w:line="300" w:lineRule="auto"/>
              <w:jc w:val="both"/>
              <w:rPr>
                <w:rFonts w:cstheme="minorHAnsi"/>
                <w:i/>
                <w:iCs/>
                <w:sz w:val="18"/>
                <w:szCs w:val="18"/>
              </w:rPr>
            </w:pPr>
            <w:r w:rsidRPr="00A96AEE">
              <w:rPr>
                <w:rFonts w:cstheme="minorHAnsi"/>
                <w:i/>
                <w:iCs/>
                <w:sz w:val="18"/>
                <w:szCs w:val="18"/>
              </w:rPr>
              <w:t>Wenn Ihnen der Einführungszeitpunkt der Methode in Deutschland bekannt ist, geben Sie ihn bitte hier an - ggf. als Schätzung. Wenn möglich, ergänzen Sie bitte, wann die Methode erstmals experimentell eingesetzt wurde und ab wann sie in der klinischen Praxis gebräuchlich ist. Wenn Sie keine Angaben machen können, lassen Sie das Feld bitte leer.</w:t>
            </w:r>
          </w:p>
        </w:tc>
      </w:tr>
      <w:tr w:rsidR="00290EB0" w:rsidRPr="00A96AEE" w14:paraId="6AE243A7" w14:textId="77777777" w:rsidTr="00835642">
        <w:tc>
          <w:tcPr>
            <w:tcW w:w="9346" w:type="dxa"/>
            <w:tcBorders>
              <w:bottom w:val="single" w:sz="4" w:space="0" w:color="auto"/>
            </w:tcBorders>
          </w:tcPr>
          <w:p w14:paraId="07D3FECA" w14:textId="5AAF2289" w:rsidR="00290EB0" w:rsidRPr="00173C70" w:rsidRDefault="00321264" w:rsidP="00413225">
            <w:pPr>
              <w:pStyle w:val="PATHberschrift"/>
              <w:spacing w:before="0" w:after="0"/>
              <w:rPr>
                <w:rFonts w:cstheme="minorHAnsi"/>
                <w:b w:val="0"/>
                <w:sz w:val="22"/>
              </w:rPr>
            </w:pPr>
            <w:r w:rsidRPr="00173C70">
              <w:rPr>
                <w:rFonts w:cstheme="minorHAnsi"/>
                <w:b w:val="0"/>
                <w:sz w:val="22"/>
              </w:rPr>
              <w:t xml:space="preserve">Das Medikament </w:t>
            </w:r>
            <w:r w:rsidR="00711EB3" w:rsidRPr="00173C70">
              <w:rPr>
                <w:rFonts w:cstheme="minorHAnsi"/>
                <w:b w:val="0"/>
                <w:sz w:val="22"/>
              </w:rPr>
              <w:t xml:space="preserve">wurde am </w:t>
            </w:r>
            <w:r w:rsidR="000A1D8B" w:rsidRPr="00173C70">
              <w:rPr>
                <w:rFonts w:cstheme="minorHAnsi"/>
                <w:b w:val="0"/>
                <w:sz w:val="22"/>
              </w:rPr>
              <w:t>15</w:t>
            </w:r>
            <w:r w:rsidR="00711EB3" w:rsidRPr="00173C70">
              <w:rPr>
                <w:rFonts w:cstheme="minorHAnsi"/>
                <w:b w:val="0"/>
                <w:sz w:val="22"/>
              </w:rPr>
              <w:t xml:space="preserve">.02.2022 </w:t>
            </w:r>
            <w:r w:rsidRPr="00173C70">
              <w:rPr>
                <w:rFonts w:cstheme="minorHAnsi"/>
                <w:b w:val="0"/>
                <w:sz w:val="22"/>
              </w:rPr>
              <w:t>in Deutschland eingeführt.</w:t>
            </w:r>
          </w:p>
        </w:tc>
      </w:tr>
      <w:tr w:rsidR="00290EB0" w:rsidRPr="00A96AEE" w14:paraId="0D9ECCC4" w14:textId="77777777" w:rsidTr="00835642">
        <w:tc>
          <w:tcPr>
            <w:tcW w:w="9346" w:type="dxa"/>
            <w:tcBorders>
              <w:left w:val="nil"/>
              <w:right w:val="nil"/>
            </w:tcBorders>
          </w:tcPr>
          <w:p w14:paraId="054A4752" w14:textId="77777777" w:rsidR="00290EB0" w:rsidRPr="00A96AEE" w:rsidRDefault="00290EB0" w:rsidP="000017A6">
            <w:pPr>
              <w:pStyle w:val="PATHberschrift"/>
              <w:spacing w:before="0" w:after="0"/>
              <w:rPr>
                <w:rFonts w:cstheme="minorHAnsi"/>
                <w:b w:val="0"/>
                <w:sz w:val="22"/>
              </w:rPr>
            </w:pPr>
          </w:p>
        </w:tc>
      </w:tr>
      <w:tr w:rsidR="00290EB0" w:rsidRPr="00A96AEE" w14:paraId="2CAB1119" w14:textId="77777777" w:rsidTr="00835642">
        <w:tc>
          <w:tcPr>
            <w:tcW w:w="9346" w:type="dxa"/>
          </w:tcPr>
          <w:p w14:paraId="2022229E" w14:textId="77777777" w:rsidR="00290EB0" w:rsidRPr="00A96AEE" w:rsidRDefault="00290EB0" w:rsidP="000017A6">
            <w:pPr>
              <w:pStyle w:val="PATHberschrift"/>
              <w:spacing w:before="0" w:after="0"/>
              <w:rPr>
                <w:rFonts w:cstheme="minorHAnsi"/>
                <w:sz w:val="22"/>
              </w:rPr>
            </w:pPr>
            <w:r w:rsidRPr="00A96AEE">
              <w:rPr>
                <w:rFonts w:cstheme="minorHAnsi"/>
                <w:sz w:val="22"/>
              </w:rPr>
              <w:t>3.2 Bei Medikamenten: Wann wurde dieses Medikament zugelassen?</w:t>
            </w:r>
          </w:p>
          <w:p w14:paraId="5896CFB4" w14:textId="16358A68" w:rsidR="002B2521" w:rsidRPr="00A96AEE" w:rsidRDefault="00711EB3" w:rsidP="00FF1D04">
            <w:pPr>
              <w:spacing w:line="300" w:lineRule="auto"/>
              <w:jc w:val="both"/>
              <w:rPr>
                <w:rFonts w:cstheme="minorHAnsi"/>
                <w:i/>
                <w:iCs/>
                <w:sz w:val="18"/>
                <w:szCs w:val="18"/>
              </w:rPr>
            </w:pPr>
            <w:r>
              <w:rPr>
                <w:rFonts w:cstheme="minorHAnsi"/>
                <w:szCs w:val="22"/>
              </w:rPr>
              <w:t>Tavneos® wurde am 1</w:t>
            </w:r>
            <w:r w:rsidR="0018258D">
              <w:rPr>
                <w:rFonts w:cstheme="minorHAnsi"/>
                <w:szCs w:val="22"/>
              </w:rPr>
              <w:t>1</w:t>
            </w:r>
            <w:r>
              <w:rPr>
                <w:rFonts w:cstheme="minorHAnsi"/>
                <w:szCs w:val="22"/>
              </w:rPr>
              <w:t>.01.2022 von der EMA zugelassen.</w:t>
            </w:r>
          </w:p>
        </w:tc>
      </w:tr>
      <w:tr w:rsidR="00290EB0" w:rsidRPr="00A96AEE" w14:paraId="15701E73" w14:textId="77777777" w:rsidTr="00835642">
        <w:tc>
          <w:tcPr>
            <w:tcW w:w="9346" w:type="dxa"/>
            <w:tcBorders>
              <w:left w:val="nil"/>
              <w:right w:val="nil"/>
            </w:tcBorders>
          </w:tcPr>
          <w:p w14:paraId="173CE028" w14:textId="5B516A1E" w:rsidR="00FF1D04" w:rsidRPr="00A96AEE" w:rsidRDefault="00FF1D04" w:rsidP="000017A6">
            <w:pPr>
              <w:pStyle w:val="PATHberschrift"/>
              <w:spacing w:before="0" w:after="0"/>
              <w:rPr>
                <w:rFonts w:cstheme="minorHAnsi"/>
                <w:b w:val="0"/>
                <w:sz w:val="22"/>
              </w:rPr>
            </w:pPr>
          </w:p>
        </w:tc>
      </w:tr>
      <w:tr w:rsidR="00290EB0" w:rsidRPr="00A96AEE" w14:paraId="6291274C" w14:textId="77777777" w:rsidTr="00835642">
        <w:tc>
          <w:tcPr>
            <w:tcW w:w="9346" w:type="dxa"/>
          </w:tcPr>
          <w:p w14:paraId="094CD2EF" w14:textId="77777777" w:rsidR="00290EB0" w:rsidRPr="00A96AEE" w:rsidRDefault="00290EB0" w:rsidP="000017A6">
            <w:pPr>
              <w:pStyle w:val="PATHberschrift"/>
              <w:spacing w:before="0" w:after="0"/>
              <w:rPr>
                <w:rFonts w:cstheme="minorHAnsi"/>
                <w:sz w:val="22"/>
              </w:rPr>
            </w:pPr>
            <w:r w:rsidRPr="00A96AEE">
              <w:rPr>
                <w:rFonts w:cstheme="minorHAnsi"/>
                <w:sz w:val="22"/>
              </w:rPr>
              <w:t>3.3 Wann wurde bzw. wird die Methode in Ihrem Krankenhaus eingeführt?</w:t>
            </w:r>
          </w:p>
          <w:p w14:paraId="6344D44B" w14:textId="77777777" w:rsidR="002B2521" w:rsidRPr="00A96AEE" w:rsidRDefault="002B2521" w:rsidP="002B2521">
            <w:pPr>
              <w:spacing w:before="120" w:line="300" w:lineRule="auto"/>
              <w:jc w:val="both"/>
              <w:rPr>
                <w:rFonts w:cstheme="minorHAnsi"/>
                <w:i/>
                <w:iCs/>
                <w:sz w:val="18"/>
                <w:szCs w:val="18"/>
              </w:rPr>
            </w:pPr>
            <w:r w:rsidRPr="00A96AEE">
              <w:rPr>
                <w:rFonts w:cstheme="minorHAnsi"/>
                <w:i/>
                <w:iCs/>
                <w:sz w:val="18"/>
                <w:szCs w:val="18"/>
              </w:rPr>
              <w:lastRenderedPageBreak/>
              <w:t>Geben Sie bitte den Zeitpunkt der ersten Anwendung der Methode in Ihrem Krankenhaus an. Wenn Sie die Anfrage stellvertretend für mehrere Krankenhäuser Ihres Krankenhausverbundes stellen (vgl. Stammformblatt), geben Sie den Einführungszeitpunkt bitte für alle Krankenhäuser getrennt an (Angabe der IK-Nummer), wenn die Einführung nicht zu einem einheitlichen Zeitpunkt stattfand bzw. geplant ist. Verwenden Sie bitte für jede IK-Nummer eine eigene Zeile.</w:t>
            </w:r>
          </w:p>
        </w:tc>
      </w:tr>
      <w:tr w:rsidR="00C43714" w:rsidRPr="00A96AEE" w14:paraId="35017B54" w14:textId="77777777" w:rsidTr="00835642">
        <w:tc>
          <w:tcPr>
            <w:tcW w:w="9346" w:type="dxa"/>
            <w:tcBorders>
              <w:bottom w:val="single" w:sz="4" w:space="0" w:color="auto"/>
            </w:tcBorders>
          </w:tcPr>
          <w:p w14:paraId="759D7795" w14:textId="77777777" w:rsidR="00C43714" w:rsidRPr="00A96AEE" w:rsidRDefault="00C43714" w:rsidP="00C43714">
            <w:pPr>
              <w:pStyle w:val="PATHberschrift"/>
              <w:spacing w:before="0" w:after="0"/>
              <w:rPr>
                <w:rFonts w:cstheme="minorHAnsi"/>
                <w:b w:val="0"/>
                <w:i/>
                <w:sz w:val="22"/>
              </w:rPr>
            </w:pPr>
            <w:r w:rsidRPr="00A96AEE">
              <w:rPr>
                <w:rFonts w:cstheme="minorHAnsi"/>
                <w:b w:val="0"/>
                <w:i/>
                <w:sz w:val="22"/>
                <w:highlight w:val="yellow"/>
              </w:rPr>
              <w:lastRenderedPageBreak/>
              <w:t>Vom Krankenhaus auszufüllen.</w:t>
            </w:r>
          </w:p>
        </w:tc>
      </w:tr>
      <w:tr w:rsidR="00C43714" w:rsidRPr="00A96AEE" w14:paraId="30DA66CE" w14:textId="77777777" w:rsidTr="00835642">
        <w:tc>
          <w:tcPr>
            <w:tcW w:w="9346" w:type="dxa"/>
            <w:tcBorders>
              <w:left w:val="nil"/>
              <w:right w:val="nil"/>
            </w:tcBorders>
          </w:tcPr>
          <w:p w14:paraId="14E50415" w14:textId="77777777" w:rsidR="00C43714" w:rsidRPr="00A96AEE" w:rsidRDefault="00C43714" w:rsidP="00C43714">
            <w:pPr>
              <w:pStyle w:val="PATHberschrift"/>
              <w:spacing w:before="0" w:after="0"/>
              <w:rPr>
                <w:rFonts w:cstheme="minorHAnsi"/>
                <w:b w:val="0"/>
                <w:sz w:val="22"/>
              </w:rPr>
            </w:pPr>
          </w:p>
        </w:tc>
      </w:tr>
      <w:tr w:rsidR="00C43714" w:rsidRPr="00A96AEE" w14:paraId="132E4AAE" w14:textId="77777777" w:rsidTr="00835642">
        <w:tc>
          <w:tcPr>
            <w:tcW w:w="9346" w:type="dxa"/>
          </w:tcPr>
          <w:p w14:paraId="45A6CA1F" w14:textId="77777777" w:rsidR="00C43714" w:rsidRDefault="00C43714" w:rsidP="00C43714">
            <w:pPr>
              <w:pStyle w:val="PATHberschrift"/>
              <w:spacing w:before="0" w:after="0"/>
              <w:rPr>
                <w:rFonts w:cstheme="minorHAnsi"/>
                <w:sz w:val="22"/>
              </w:rPr>
            </w:pPr>
            <w:r w:rsidRPr="00A96AEE">
              <w:rPr>
                <w:rFonts w:cstheme="minorHAnsi"/>
                <w:sz w:val="22"/>
              </w:rPr>
              <w:t>3.4 In wie vielen Kliniken wird diese Methode derzeit eingesetzt (Schätzung)?</w:t>
            </w:r>
          </w:p>
          <w:p w14:paraId="2AA4E692" w14:textId="77777777" w:rsidR="00371BA0" w:rsidRPr="00D22F91" w:rsidRDefault="00371BA0" w:rsidP="00C43714">
            <w:pPr>
              <w:pStyle w:val="PATHberschrift"/>
              <w:spacing w:before="0" w:after="0"/>
              <w:rPr>
                <w:rFonts w:cstheme="minorHAnsi"/>
                <w:b w:val="0"/>
                <w:i/>
                <w:sz w:val="22"/>
              </w:rPr>
            </w:pPr>
            <w:r w:rsidRPr="00D22F91">
              <w:rPr>
                <w:rFonts w:cstheme="minorHAnsi"/>
                <w:b w:val="0"/>
                <w:i/>
                <w:sz w:val="18"/>
              </w:rPr>
              <w:t>Zur Unterstützung der Bearbeitung ist die Angabe hilfreich, in wie vielen Krankenhäusern diese Methode zum Zeitpunkt der Anfrage eingesetzt wird. Diese Angabe (Schätzung) ist nur dann vorzunehmen, wenn Sie eine ungefähre Kenntnis über den gegenwärtigen Umfang des Einsatzes der angefragten Methode in Deutschland haben; ansonsten bleibt das Feld leer.</w:t>
            </w:r>
          </w:p>
        </w:tc>
      </w:tr>
      <w:tr w:rsidR="00C43714" w:rsidRPr="00A96AEE" w14:paraId="2C72CFE9" w14:textId="77777777" w:rsidTr="00835642">
        <w:tc>
          <w:tcPr>
            <w:tcW w:w="9346" w:type="dxa"/>
            <w:tcBorders>
              <w:bottom w:val="single" w:sz="4" w:space="0" w:color="auto"/>
            </w:tcBorders>
          </w:tcPr>
          <w:p w14:paraId="7A771AAB" w14:textId="0FCAF159" w:rsidR="00751A37" w:rsidRDefault="003804A8" w:rsidP="00173C70">
            <w:pPr>
              <w:pStyle w:val="Kommentartext"/>
            </w:pPr>
            <w:r>
              <w:t>Tavneos</w:t>
            </w:r>
            <w:r>
              <w:rPr>
                <w:rFonts w:ascii="Calibri" w:hAnsi="Calibri" w:cs="Calibri"/>
              </w:rPr>
              <w:t>®</w:t>
            </w:r>
            <w:r w:rsidR="00751A37">
              <w:t xml:space="preserve"> wurde </w:t>
            </w:r>
            <w:r>
              <w:t xml:space="preserve">für das Jahr 2022 </w:t>
            </w:r>
            <w:r w:rsidR="00751A37">
              <w:t>von 137 Kliniken als NUB beantragt</w:t>
            </w:r>
            <w:r>
              <w:t>.</w:t>
            </w:r>
            <w:r w:rsidR="00751A37">
              <w:t xml:space="preserve"> </w:t>
            </w:r>
            <w:r>
              <w:t>A</w:t>
            </w:r>
            <w:r w:rsidR="00125A9A">
              <w:t xml:space="preserve">uf Grund </w:t>
            </w:r>
            <w:r>
              <w:t>der</w:t>
            </w:r>
            <w:r w:rsidR="00125A9A">
              <w:t xml:space="preserve"> Spezialisierung</w:t>
            </w:r>
            <w:r w:rsidR="00751A37">
              <w:t xml:space="preserve"> wird von</w:t>
            </w:r>
            <w:r>
              <w:t xml:space="preserve"> der Behandlung von ANCA-assoziierter Vaskulitis in</w:t>
            </w:r>
            <w:r w:rsidR="00751A37">
              <w:t xml:space="preserve"> </w:t>
            </w:r>
            <w:r w:rsidR="00125A9A">
              <w:t>75-100 Kliniken ausgegangen.</w:t>
            </w:r>
          </w:p>
          <w:p w14:paraId="71F3AE4E" w14:textId="3AF5B404" w:rsidR="00C43714" w:rsidRPr="002867DB" w:rsidRDefault="00C43714" w:rsidP="00FB6FB0">
            <w:pPr>
              <w:pStyle w:val="PATHberschrift"/>
              <w:spacing w:before="0" w:after="0"/>
              <w:rPr>
                <w:rFonts w:cstheme="minorHAnsi"/>
                <w:i/>
                <w:iCs/>
                <w:sz w:val="18"/>
                <w:szCs w:val="18"/>
                <w:highlight w:val="yellow"/>
              </w:rPr>
            </w:pPr>
          </w:p>
        </w:tc>
      </w:tr>
      <w:tr w:rsidR="00C43714" w:rsidRPr="00A96AEE" w14:paraId="2C27661E" w14:textId="77777777" w:rsidTr="00835642">
        <w:tc>
          <w:tcPr>
            <w:tcW w:w="9346" w:type="dxa"/>
            <w:tcBorders>
              <w:left w:val="nil"/>
              <w:right w:val="nil"/>
            </w:tcBorders>
          </w:tcPr>
          <w:p w14:paraId="4B9EF4F0" w14:textId="77777777" w:rsidR="00C43714" w:rsidRPr="00A96AEE" w:rsidRDefault="00C43714" w:rsidP="00C43714">
            <w:pPr>
              <w:pStyle w:val="PATHberschrift"/>
              <w:spacing w:before="0" w:after="0"/>
              <w:rPr>
                <w:rFonts w:cstheme="minorHAnsi"/>
                <w:b w:val="0"/>
                <w:sz w:val="22"/>
              </w:rPr>
            </w:pPr>
          </w:p>
        </w:tc>
      </w:tr>
      <w:tr w:rsidR="00C43714" w:rsidRPr="00A96AEE" w14:paraId="3ED2A489" w14:textId="77777777" w:rsidTr="00835642">
        <w:tc>
          <w:tcPr>
            <w:tcW w:w="9346" w:type="dxa"/>
          </w:tcPr>
          <w:p w14:paraId="7E8558F2" w14:textId="683A882E" w:rsidR="00C43714" w:rsidRPr="00A96AEE" w:rsidRDefault="00C43714" w:rsidP="00C43714">
            <w:pPr>
              <w:pStyle w:val="PATHberschrift"/>
              <w:spacing w:before="0" w:after="0"/>
              <w:rPr>
                <w:rFonts w:cstheme="minorHAnsi"/>
                <w:sz w:val="22"/>
              </w:rPr>
            </w:pPr>
            <w:r w:rsidRPr="00A96AEE">
              <w:rPr>
                <w:rFonts w:cstheme="minorHAnsi"/>
                <w:sz w:val="22"/>
              </w:rPr>
              <w:t>3.5 Wie viele Patienten wur</w:t>
            </w:r>
            <w:r w:rsidR="002867DB">
              <w:rPr>
                <w:rFonts w:cstheme="minorHAnsi"/>
                <w:sz w:val="22"/>
              </w:rPr>
              <w:t>den in Ihrem Krankenhaus in 202</w:t>
            </w:r>
            <w:r w:rsidR="008579A8">
              <w:rPr>
                <w:rFonts w:cstheme="minorHAnsi"/>
                <w:sz w:val="22"/>
              </w:rPr>
              <w:t>1</w:t>
            </w:r>
            <w:r w:rsidR="002867DB">
              <w:rPr>
                <w:rFonts w:cstheme="minorHAnsi"/>
                <w:sz w:val="22"/>
              </w:rPr>
              <w:t xml:space="preserve"> oder in 202</w:t>
            </w:r>
            <w:r w:rsidR="008579A8">
              <w:rPr>
                <w:rFonts w:cstheme="minorHAnsi"/>
                <w:sz w:val="22"/>
              </w:rPr>
              <w:t>2</w:t>
            </w:r>
            <w:r w:rsidRPr="00A96AEE">
              <w:rPr>
                <w:rFonts w:cstheme="minorHAnsi"/>
                <w:sz w:val="22"/>
              </w:rPr>
              <w:t xml:space="preserve"> mit dieser Methode behandelt?</w:t>
            </w:r>
          </w:p>
          <w:p w14:paraId="5CB24A20" w14:textId="77777777" w:rsidR="002B2521" w:rsidRPr="00A96AEE" w:rsidRDefault="002B2521" w:rsidP="002B2521">
            <w:pPr>
              <w:spacing w:before="120" w:line="300" w:lineRule="auto"/>
              <w:jc w:val="both"/>
              <w:rPr>
                <w:rFonts w:cstheme="minorHAnsi"/>
                <w:i/>
                <w:iCs/>
                <w:sz w:val="18"/>
                <w:szCs w:val="18"/>
              </w:rPr>
            </w:pPr>
            <w:r w:rsidRPr="00A96AEE">
              <w:rPr>
                <w:rFonts w:cstheme="minorHAnsi"/>
                <w:i/>
                <w:iCs/>
                <w:sz w:val="18"/>
                <w:szCs w:val="18"/>
              </w:rPr>
              <w:t>Nennen Sie bitte die Anzahl der Patienten, an denen die angefragte Methode in Ihrem Krankenhaus im Vorjahr (</w:t>
            </w:r>
            <w:r w:rsidR="00D22F91">
              <w:rPr>
                <w:rFonts w:cstheme="minorHAnsi"/>
                <w:i/>
                <w:iCs/>
                <w:sz w:val="18"/>
                <w:szCs w:val="18"/>
              </w:rPr>
              <w:t>2020</w:t>
            </w:r>
            <w:r w:rsidRPr="00A96AEE">
              <w:rPr>
                <w:rFonts w:cstheme="minorHAnsi"/>
                <w:i/>
                <w:iCs/>
                <w:sz w:val="18"/>
                <w:szCs w:val="18"/>
              </w:rPr>
              <w:t>) oder im laufenden Jahr (20</w:t>
            </w:r>
            <w:r w:rsidR="00D22F91">
              <w:rPr>
                <w:rFonts w:cstheme="minorHAnsi"/>
                <w:i/>
                <w:iCs/>
                <w:sz w:val="18"/>
                <w:szCs w:val="18"/>
              </w:rPr>
              <w:t>21</w:t>
            </w:r>
            <w:r w:rsidRPr="00A96AEE">
              <w:rPr>
                <w:rFonts w:cstheme="minorHAnsi"/>
                <w:i/>
                <w:iCs/>
                <w:sz w:val="18"/>
                <w:szCs w:val="18"/>
              </w:rPr>
              <w:t>) angewandt wurde. Haben Sie noch keine genauen Zahlen, schätzen Sie die Anzahl der behandelten Patienten bitte möglichst treffend. Haben Sie die neue Methode im Vorjahr oder laufenden Jahr nicht eingesetzt, geben Sie bitte „0“ an. Stellen Sie die Anfrage stellvertretend für mehrere Krankenhäuser Ihres Krankenhausverbundes (vgl. Stammformblatt), nennen Sie bitte die Anzahl der Patienten je Krankenhaus (Angabe der IK-Nummer). Verwenden Sie bitte für jede Angabe eine neue Zeile.</w:t>
            </w:r>
          </w:p>
        </w:tc>
      </w:tr>
      <w:tr w:rsidR="00C43714" w:rsidRPr="00A96AEE" w14:paraId="1EA541E3" w14:textId="77777777" w:rsidTr="00835642">
        <w:tc>
          <w:tcPr>
            <w:tcW w:w="9346" w:type="dxa"/>
            <w:tcBorders>
              <w:bottom w:val="single" w:sz="4" w:space="0" w:color="auto"/>
            </w:tcBorders>
          </w:tcPr>
          <w:p w14:paraId="31FEFFBA" w14:textId="28872B59" w:rsidR="00C43714" w:rsidRPr="00A96AEE" w:rsidRDefault="002867DB" w:rsidP="00C43714">
            <w:pPr>
              <w:pStyle w:val="PATHberschrift"/>
              <w:spacing w:before="0" w:after="0"/>
              <w:rPr>
                <w:rFonts w:cstheme="minorHAnsi"/>
                <w:b w:val="0"/>
                <w:i/>
                <w:sz w:val="22"/>
              </w:rPr>
            </w:pPr>
            <w:r>
              <w:rPr>
                <w:rFonts w:cstheme="minorHAnsi"/>
                <w:b w:val="0"/>
                <w:i/>
                <w:sz w:val="22"/>
              </w:rPr>
              <w:t>In 202</w:t>
            </w:r>
            <w:r w:rsidR="008579A8">
              <w:rPr>
                <w:rFonts w:cstheme="minorHAnsi"/>
                <w:b w:val="0"/>
                <w:i/>
                <w:sz w:val="22"/>
              </w:rPr>
              <w:t>1</w:t>
            </w:r>
          </w:p>
        </w:tc>
      </w:tr>
      <w:tr w:rsidR="00C43714" w:rsidRPr="00A96AEE" w14:paraId="7CDC3304" w14:textId="77777777" w:rsidTr="00835642">
        <w:tc>
          <w:tcPr>
            <w:tcW w:w="9346" w:type="dxa"/>
            <w:tcBorders>
              <w:bottom w:val="single" w:sz="4" w:space="0" w:color="auto"/>
            </w:tcBorders>
          </w:tcPr>
          <w:p w14:paraId="44DD6799" w14:textId="77777777" w:rsidR="00C43714" w:rsidRPr="00A96AEE" w:rsidRDefault="00C43714" w:rsidP="00C43714">
            <w:pPr>
              <w:pStyle w:val="PATHberschrift"/>
              <w:spacing w:before="0" w:after="0"/>
              <w:rPr>
                <w:rFonts w:cstheme="minorHAnsi"/>
                <w:b w:val="0"/>
                <w:i/>
                <w:sz w:val="22"/>
              </w:rPr>
            </w:pPr>
            <w:r w:rsidRPr="00A96AEE">
              <w:rPr>
                <w:rFonts w:cstheme="minorHAnsi"/>
                <w:b w:val="0"/>
                <w:i/>
                <w:sz w:val="22"/>
                <w:highlight w:val="yellow"/>
              </w:rPr>
              <w:t>Vom Krankenhaus auszufüllen.</w:t>
            </w:r>
          </w:p>
        </w:tc>
      </w:tr>
      <w:tr w:rsidR="00C43714" w:rsidRPr="00A96AEE" w14:paraId="1CB92EF3" w14:textId="77777777" w:rsidTr="00835642">
        <w:tc>
          <w:tcPr>
            <w:tcW w:w="9346" w:type="dxa"/>
            <w:tcBorders>
              <w:bottom w:val="single" w:sz="4" w:space="0" w:color="auto"/>
            </w:tcBorders>
          </w:tcPr>
          <w:p w14:paraId="269E29E0" w14:textId="2E8637F0" w:rsidR="00C43714" w:rsidRPr="00A96AEE" w:rsidRDefault="00A87113" w:rsidP="00C43714">
            <w:pPr>
              <w:pStyle w:val="PATHberschrift"/>
              <w:spacing w:before="0" w:after="0"/>
              <w:rPr>
                <w:rFonts w:cstheme="minorHAnsi"/>
                <w:b w:val="0"/>
                <w:i/>
                <w:sz w:val="22"/>
                <w:highlight w:val="yellow"/>
              </w:rPr>
            </w:pPr>
            <w:r>
              <w:rPr>
                <w:rFonts w:cstheme="minorHAnsi"/>
                <w:b w:val="0"/>
                <w:i/>
                <w:sz w:val="22"/>
              </w:rPr>
              <w:t xml:space="preserve">In </w:t>
            </w:r>
            <w:r w:rsidR="002867DB">
              <w:rPr>
                <w:rFonts w:cstheme="minorHAnsi"/>
                <w:b w:val="0"/>
                <w:i/>
                <w:sz w:val="22"/>
              </w:rPr>
              <w:t>202</w:t>
            </w:r>
            <w:r w:rsidR="008579A8">
              <w:rPr>
                <w:rFonts w:cstheme="minorHAnsi"/>
                <w:b w:val="0"/>
                <w:i/>
                <w:sz w:val="22"/>
              </w:rPr>
              <w:t>2</w:t>
            </w:r>
          </w:p>
        </w:tc>
      </w:tr>
      <w:tr w:rsidR="00C43714" w:rsidRPr="00A96AEE" w14:paraId="5D767B9A" w14:textId="77777777" w:rsidTr="00835642">
        <w:tc>
          <w:tcPr>
            <w:tcW w:w="9346" w:type="dxa"/>
            <w:tcBorders>
              <w:bottom w:val="single" w:sz="4" w:space="0" w:color="auto"/>
            </w:tcBorders>
          </w:tcPr>
          <w:p w14:paraId="074AD914" w14:textId="77777777" w:rsidR="00C43714" w:rsidRPr="00A96AEE" w:rsidRDefault="00C43714" w:rsidP="00C43714">
            <w:pPr>
              <w:pStyle w:val="PATHberschrift"/>
              <w:spacing w:before="0" w:after="0"/>
              <w:rPr>
                <w:rFonts w:cstheme="minorHAnsi"/>
                <w:b w:val="0"/>
                <w:i/>
                <w:sz w:val="22"/>
              </w:rPr>
            </w:pPr>
            <w:r w:rsidRPr="00A96AEE">
              <w:rPr>
                <w:rFonts w:cstheme="minorHAnsi"/>
                <w:b w:val="0"/>
                <w:i/>
                <w:sz w:val="22"/>
                <w:highlight w:val="yellow"/>
              </w:rPr>
              <w:t>Vom Krankenhaus auszufüllen.</w:t>
            </w:r>
          </w:p>
        </w:tc>
      </w:tr>
      <w:tr w:rsidR="00C43714" w:rsidRPr="00A96AEE" w14:paraId="6E4F64C3" w14:textId="77777777" w:rsidTr="00835642">
        <w:tc>
          <w:tcPr>
            <w:tcW w:w="9346" w:type="dxa"/>
            <w:tcBorders>
              <w:left w:val="nil"/>
              <w:right w:val="nil"/>
            </w:tcBorders>
          </w:tcPr>
          <w:p w14:paraId="2570AAA6" w14:textId="77777777" w:rsidR="00C43714" w:rsidRPr="00A96AEE" w:rsidRDefault="00C43714" w:rsidP="00C43714">
            <w:pPr>
              <w:pStyle w:val="PATHberschrift"/>
              <w:spacing w:before="0" w:after="0"/>
              <w:rPr>
                <w:rFonts w:cstheme="minorHAnsi"/>
                <w:b w:val="0"/>
                <w:sz w:val="22"/>
              </w:rPr>
            </w:pPr>
          </w:p>
        </w:tc>
      </w:tr>
      <w:tr w:rsidR="00C43714" w:rsidRPr="00A96AEE" w14:paraId="203A90E1" w14:textId="77777777" w:rsidTr="00835642">
        <w:tc>
          <w:tcPr>
            <w:tcW w:w="9346" w:type="dxa"/>
          </w:tcPr>
          <w:p w14:paraId="76D99176" w14:textId="05356396" w:rsidR="00C43714" w:rsidRPr="00A96AEE" w:rsidRDefault="00C43714" w:rsidP="00C43714">
            <w:pPr>
              <w:pStyle w:val="PATHberschrift"/>
              <w:spacing w:before="0" w:after="0"/>
              <w:rPr>
                <w:rFonts w:cstheme="minorHAnsi"/>
                <w:sz w:val="22"/>
              </w:rPr>
            </w:pPr>
            <w:r w:rsidRPr="00A96AEE">
              <w:rPr>
                <w:rFonts w:cstheme="minorHAnsi"/>
                <w:sz w:val="22"/>
              </w:rPr>
              <w:t>3.6 Wie viele Patienten planen Sie im Jahr 202</w:t>
            </w:r>
            <w:r w:rsidR="008579A8">
              <w:rPr>
                <w:rFonts w:cstheme="minorHAnsi"/>
                <w:sz w:val="22"/>
              </w:rPr>
              <w:t>3</w:t>
            </w:r>
            <w:r w:rsidRPr="00A96AEE">
              <w:rPr>
                <w:rFonts w:cstheme="minorHAnsi"/>
                <w:sz w:val="22"/>
              </w:rPr>
              <w:t xml:space="preserve"> mit dieser Methode zu behandeln?</w:t>
            </w:r>
          </w:p>
          <w:p w14:paraId="13AE4931" w14:textId="6C3A3154" w:rsidR="002B2521" w:rsidRPr="00A96AEE" w:rsidRDefault="002B2521" w:rsidP="002B2521">
            <w:pPr>
              <w:spacing w:before="120" w:line="300" w:lineRule="auto"/>
              <w:jc w:val="both"/>
              <w:rPr>
                <w:rFonts w:cstheme="minorHAnsi"/>
                <w:i/>
                <w:iCs/>
                <w:sz w:val="18"/>
                <w:szCs w:val="18"/>
              </w:rPr>
            </w:pPr>
            <w:r w:rsidRPr="00A96AEE">
              <w:rPr>
                <w:rFonts w:cstheme="minorHAnsi"/>
                <w:i/>
                <w:iCs/>
                <w:sz w:val="18"/>
                <w:szCs w:val="18"/>
              </w:rPr>
              <w:t>Nennen Sie bitte die Anzahl der Patienten, an denen die angefragte Methode im kommenden Jahr (202</w:t>
            </w:r>
            <w:r w:rsidR="008579A8">
              <w:rPr>
                <w:rFonts w:cstheme="minorHAnsi"/>
                <w:i/>
                <w:iCs/>
                <w:sz w:val="18"/>
                <w:szCs w:val="18"/>
              </w:rPr>
              <w:t>3</w:t>
            </w:r>
            <w:r w:rsidRPr="00A96AEE">
              <w:rPr>
                <w:rFonts w:cstheme="minorHAnsi"/>
                <w:i/>
                <w:iCs/>
                <w:sz w:val="18"/>
                <w:szCs w:val="18"/>
              </w:rPr>
              <w:t>) in Ihrem Krankenhaus angewandt werden soll (Schätzung). Stellen Sie die Anfrage stellvertretend für mehrere Krankenhäuser Ihres Krankenhausverbundes (vgl. Stammformblatt), nennen Sie die (geschätzte) Anzahl der Patienten bitte je Krankenhaus (Angabe der IK-Nummer). Verwenden Sie bitte für jede IK-Nummer eine eigene Zeile.</w:t>
            </w:r>
          </w:p>
        </w:tc>
      </w:tr>
      <w:tr w:rsidR="00C43714" w:rsidRPr="00A96AEE" w14:paraId="5A808EBE" w14:textId="77777777" w:rsidTr="00835642">
        <w:tc>
          <w:tcPr>
            <w:tcW w:w="9346" w:type="dxa"/>
            <w:tcBorders>
              <w:bottom w:val="single" w:sz="4" w:space="0" w:color="auto"/>
            </w:tcBorders>
          </w:tcPr>
          <w:p w14:paraId="01D4C46F" w14:textId="5B94455A" w:rsidR="00C43714" w:rsidRPr="00A96AEE" w:rsidRDefault="00C43714" w:rsidP="00C43714">
            <w:pPr>
              <w:pStyle w:val="PATHberschrift"/>
              <w:spacing w:before="0" w:after="0"/>
              <w:rPr>
                <w:rFonts w:cstheme="minorHAnsi"/>
                <w:b w:val="0"/>
                <w:i/>
                <w:sz w:val="22"/>
              </w:rPr>
            </w:pPr>
            <w:r w:rsidRPr="00A96AEE">
              <w:rPr>
                <w:rFonts w:cstheme="minorHAnsi"/>
                <w:b w:val="0"/>
                <w:i/>
                <w:sz w:val="22"/>
                <w:highlight w:val="yellow"/>
              </w:rPr>
              <w:t>Vom Krankenhaus auszufüllen.</w:t>
            </w:r>
            <w:r w:rsidR="004E1AE9">
              <w:rPr>
                <w:rFonts w:cstheme="minorHAnsi"/>
                <w:b w:val="0"/>
                <w:i/>
                <w:sz w:val="22"/>
              </w:rPr>
              <w:t xml:space="preserve"> </w:t>
            </w:r>
          </w:p>
        </w:tc>
      </w:tr>
      <w:tr w:rsidR="00C43714" w:rsidRPr="00A96AEE" w14:paraId="136E3A49" w14:textId="77777777" w:rsidTr="00835642">
        <w:tc>
          <w:tcPr>
            <w:tcW w:w="9346" w:type="dxa"/>
            <w:tcBorders>
              <w:left w:val="nil"/>
              <w:right w:val="nil"/>
            </w:tcBorders>
          </w:tcPr>
          <w:p w14:paraId="10F1069D" w14:textId="4B995384" w:rsidR="00C43714" w:rsidRDefault="00C43714" w:rsidP="00C43714">
            <w:pPr>
              <w:pStyle w:val="PATHberschrift"/>
              <w:spacing w:before="0" w:after="0"/>
              <w:rPr>
                <w:rFonts w:cstheme="minorHAnsi"/>
                <w:b w:val="0"/>
                <w:sz w:val="22"/>
              </w:rPr>
            </w:pPr>
          </w:p>
          <w:p w14:paraId="5425D2D5" w14:textId="77777777" w:rsidR="00835642" w:rsidRPr="00A96AEE" w:rsidRDefault="00835642" w:rsidP="00C43714">
            <w:pPr>
              <w:pStyle w:val="PATHberschrift"/>
              <w:spacing w:before="0" w:after="0"/>
              <w:rPr>
                <w:rFonts w:cstheme="minorHAnsi"/>
                <w:b w:val="0"/>
                <w:sz w:val="22"/>
              </w:rPr>
            </w:pPr>
          </w:p>
          <w:p w14:paraId="09977B9F" w14:textId="77777777" w:rsidR="00C43714" w:rsidRPr="00A96AEE" w:rsidRDefault="00C43714" w:rsidP="00C43714">
            <w:pPr>
              <w:pStyle w:val="PATHberschrift"/>
              <w:spacing w:before="0" w:after="0"/>
              <w:rPr>
                <w:rFonts w:cstheme="minorHAnsi"/>
                <w:sz w:val="22"/>
              </w:rPr>
            </w:pPr>
            <w:r w:rsidRPr="00A96AEE">
              <w:rPr>
                <w:rFonts w:cstheme="minorHAnsi"/>
                <w:sz w:val="22"/>
              </w:rPr>
              <w:t>Mehrkosten</w:t>
            </w:r>
          </w:p>
        </w:tc>
      </w:tr>
      <w:tr w:rsidR="00C43714" w:rsidRPr="00A96AEE" w14:paraId="1413DDBE" w14:textId="77777777" w:rsidTr="00835642">
        <w:tc>
          <w:tcPr>
            <w:tcW w:w="9346" w:type="dxa"/>
          </w:tcPr>
          <w:p w14:paraId="06BECCDA" w14:textId="77777777" w:rsidR="00C43714" w:rsidRPr="00A96AEE" w:rsidRDefault="00C43714" w:rsidP="00C43714">
            <w:pPr>
              <w:pStyle w:val="PATHberschrift"/>
              <w:spacing w:before="0" w:after="0"/>
              <w:rPr>
                <w:rFonts w:cstheme="minorHAnsi"/>
                <w:sz w:val="22"/>
              </w:rPr>
            </w:pPr>
            <w:r w:rsidRPr="00A96AEE">
              <w:rPr>
                <w:rFonts w:cstheme="minorHAnsi"/>
                <w:sz w:val="22"/>
              </w:rPr>
              <w:t>4.1 Entstehen durch die neue Methode Mehrkosten gegenüber dem bisher üblichen Verfahren? Wenn ja, wodurch? In welcher Höhe (möglichst aufgetrennt nach Personal- und Sachkosten)?</w:t>
            </w:r>
          </w:p>
          <w:p w14:paraId="60C581DD" w14:textId="77777777" w:rsidR="002B2521" w:rsidRPr="00A96AEE" w:rsidRDefault="002B2521" w:rsidP="002B2521">
            <w:pPr>
              <w:spacing w:before="120" w:line="300" w:lineRule="auto"/>
              <w:jc w:val="both"/>
              <w:rPr>
                <w:rFonts w:cstheme="minorHAnsi"/>
                <w:i/>
                <w:iCs/>
                <w:sz w:val="18"/>
                <w:szCs w:val="18"/>
              </w:rPr>
            </w:pPr>
            <w:r w:rsidRPr="00A96AEE">
              <w:rPr>
                <w:rFonts w:cstheme="minorHAnsi"/>
                <w:i/>
                <w:iCs/>
                <w:sz w:val="18"/>
                <w:szCs w:val="18"/>
              </w:rPr>
              <w:t>Geben Sie bitte möglichst genau an, welche Mehrkosten durch die neue Methode verglichen mit der(den) bisher üblichen Methode(n) entstehen. Trennen Sie Ihre Angaben soweit möglich in Personal- und Sachkosten. Machen Sie Ihre Kostenangaben bitte als Durchschnittswert in Euro pro Anwendung. Sofern Ihnen die Mehrkosten nicht bekannt sind, umschreiben Sie bitte möglichst genau den zusätzlichen Aufwand, der durch Anwendung der neuen Methode entsteht. Der zusätzliche Aufwand kann beispielsweise durch verlängerte OP-Zeiten, eine höhere Qualifikation des einzusetzenden Personals, zusätzliches Personal, die Dosierung des Medikaments, die Verabreichung zusätzlicher Medikamente zur Stützung des Behandlungserfolges der neuen Methode, Implantatkosten o.ä. entstehen.</w:t>
            </w:r>
          </w:p>
        </w:tc>
      </w:tr>
      <w:tr w:rsidR="00C43714" w:rsidRPr="00A96AEE" w14:paraId="6A41146C" w14:textId="77777777" w:rsidTr="00835642">
        <w:tc>
          <w:tcPr>
            <w:tcW w:w="9346" w:type="dxa"/>
            <w:tcBorders>
              <w:bottom w:val="single" w:sz="4" w:space="0" w:color="auto"/>
            </w:tcBorders>
          </w:tcPr>
          <w:p w14:paraId="0D29691D" w14:textId="77777777" w:rsidR="00F050DE" w:rsidRDefault="000A596F" w:rsidP="00C43714">
            <w:pPr>
              <w:pStyle w:val="PATHberschrift"/>
              <w:spacing w:before="0" w:after="0"/>
              <w:rPr>
                <w:rFonts w:cstheme="minorHAnsi"/>
                <w:b w:val="0"/>
                <w:sz w:val="22"/>
              </w:rPr>
            </w:pPr>
            <w:r w:rsidRPr="00842BF5">
              <w:rPr>
                <w:rFonts w:cstheme="minorHAnsi"/>
                <w:sz w:val="22"/>
              </w:rPr>
              <w:t>Sachkosten</w:t>
            </w:r>
            <w:r w:rsidRPr="00842BF5">
              <w:rPr>
                <w:rFonts w:cstheme="minorHAnsi"/>
                <w:b w:val="0"/>
                <w:sz w:val="22"/>
              </w:rPr>
              <w:t>:</w:t>
            </w:r>
            <w:r w:rsidR="005A7588" w:rsidRPr="00842BF5">
              <w:rPr>
                <w:rFonts w:cstheme="minorHAnsi"/>
                <w:b w:val="0"/>
                <w:sz w:val="22"/>
              </w:rPr>
              <w:t xml:space="preserve"> </w:t>
            </w:r>
            <w:r w:rsidR="00842BF5" w:rsidRPr="00842BF5">
              <w:rPr>
                <w:rFonts w:cstheme="minorHAnsi"/>
                <w:b w:val="0"/>
                <w:sz w:val="22"/>
              </w:rPr>
              <w:t>Es entstehen gegenüber den bisherigen Therapien Mehrkosten</w:t>
            </w:r>
            <w:r w:rsidR="00A97DB5">
              <w:rPr>
                <w:rFonts w:cstheme="minorHAnsi"/>
                <w:b w:val="0"/>
                <w:sz w:val="22"/>
              </w:rPr>
              <w:t xml:space="preserve"> in signifikanter Höhe</w:t>
            </w:r>
            <w:r w:rsidR="00842BF5" w:rsidRPr="00842BF5">
              <w:rPr>
                <w:rFonts w:cstheme="minorHAnsi"/>
                <w:b w:val="0"/>
                <w:sz w:val="22"/>
              </w:rPr>
              <w:t>, die auf die Arzneimittelkosten für das Fertigarzneimittel Avacopan zurückzuführen sind</w:t>
            </w:r>
            <w:r w:rsidR="00A97DB5">
              <w:rPr>
                <w:rFonts w:cstheme="minorHAnsi"/>
                <w:b w:val="0"/>
                <w:sz w:val="22"/>
              </w:rPr>
              <w:t xml:space="preserve"> und nicht durch die bestehenden Fallpauschalen gedeckt sind</w:t>
            </w:r>
            <w:r w:rsidR="00842BF5" w:rsidRPr="00842BF5">
              <w:rPr>
                <w:rFonts w:cstheme="minorHAnsi"/>
                <w:b w:val="0"/>
                <w:sz w:val="22"/>
              </w:rPr>
              <w:t xml:space="preserve">. </w:t>
            </w:r>
          </w:p>
          <w:p w14:paraId="387E760E" w14:textId="77777777" w:rsidR="00F050DE" w:rsidRDefault="007A3B24" w:rsidP="00C43714">
            <w:pPr>
              <w:pStyle w:val="PATHberschrift"/>
              <w:spacing w:before="0" w:after="0"/>
              <w:rPr>
                <w:rFonts w:cstheme="minorHAnsi"/>
                <w:b w:val="0"/>
                <w:sz w:val="22"/>
              </w:rPr>
            </w:pPr>
            <w:r>
              <w:rPr>
                <w:rFonts w:cstheme="minorHAnsi"/>
                <w:b w:val="0"/>
                <w:sz w:val="22"/>
              </w:rPr>
              <w:t>Eine Packung Tavneos</w:t>
            </w:r>
            <w:r w:rsidR="00F050DE">
              <w:rPr>
                <w:rFonts w:cstheme="minorHAnsi"/>
                <w:b w:val="0"/>
                <w:sz w:val="22"/>
              </w:rPr>
              <w:t>®</w:t>
            </w:r>
            <w:r>
              <w:rPr>
                <w:rFonts w:cstheme="minorHAnsi"/>
                <w:b w:val="0"/>
                <w:sz w:val="22"/>
              </w:rPr>
              <w:t xml:space="preserve"> mit 30 </w:t>
            </w:r>
            <w:r w:rsidR="00F050DE">
              <w:rPr>
                <w:rFonts w:cstheme="minorHAnsi"/>
                <w:b w:val="0"/>
                <w:sz w:val="22"/>
              </w:rPr>
              <w:t>Hartk</w:t>
            </w:r>
            <w:r>
              <w:rPr>
                <w:rFonts w:cstheme="minorHAnsi"/>
                <w:b w:val="0"/>
                <w:sz w:val="22"/>
              </w:rPr>
              <w:t xml:space="preserve">apseln kostet </w:t>
            </w:r>
            <w:r w:rsidR="00F050DE">
              <w:rPr>
                <w:rFonts w:cstheme="minorHAnsi"/>
                <w:b w:val="0"/>
                <w:sz w:val="22"/>
              </w:rPr>
              <w:t>1.164,38 € zzgl. MWST</w:t>
            </w:r>
            <w:r>
              <w:rPr>
                <w:rFonts w:cstheme="minorHAnsi"/>
                <w:b w:val="0"/>
                <w:sz w:val="22"/>
              </w:rPr>
              <w:t xml:space="preserve"> und </w:t>
            </w:r>
          </w:p>
          <w:p w14:paraId="0D7192E3" w14:textId="0CC4E880" w:rsidR="00F050DE" w:rsidRDefault="007A3B24" w:rsidP="00C43714">
            <w:pPr>
              <w:pStyle w:val="PATHberschrift"/>
              <w:spacing w:before="0" w:after="0"/>
              <w:rPr>
                <w:rFonts w:cstheme="minorHAnsi"/>
                <w:b w:val="0"/>
                <w:sz w:val="22"/>
              </w:rPr>
            </w:pPr>
            <w:r>
              <w:rPr>
                <w:rFonts w:cstheme="minorHAnsi"/>
                <w:b w:val="0"/>
                <w:sz w:val="22"/>
              </w:rPr>
              <w:lastRenderedPageBreak/>
              <w:t>eine Packung</w:t>
            </w:r>
            <w:r w:rsidR="00F050DE">
              <w:rPr>
                <w:rFonts w:cstheme="minorHAnsi"/>
                <w:b w:val="0"/>
                <w:sz w:val="22"/>
              </w:rPr>
              <w:t xml:space="preserve"> Tavneos</w:t>
            </w:r>
            <w:r w:rsidR="00F050DE">
              <w:rPr>
                <w:rFonts w:ascii="Calibri" w:hAnsi="Calibri" w:cs="Calibri"/>
                <w:b w:val="0"/>
                <w:sz w:val="22"/>
              </w:rPr>
              <w:t>®</w:t>
            </w:r>
            <w:r>
              <w:rPr>
                <w:rFonts w:cstheme="minorHAnsi"/>
                <w:b w:val="0"/>
                <w:sz w:val="22"/>
              </w:rPr>
              <w:t xml:space="preserve"> mit 180 </w:t>
            </w:r>
            <w:r w:rsidR="00F050DE">
              <w:rPr>
                <w:rFonts w:cstheme="minorHAnsi"/>
                <w:b w:val="0"/>
                <w:sz w:val="22"/>
              </w:rPr>
              <w:t>Hartk</w:t>
            </w:r>
            <w:r w:rsidR="00273F7C">
              <w:rPr>
                <w:rFonts w:cstheme="minorHAnsi"/>
                <w:b w:val="0"/>
                <w:sz w:val="22"/>
              </w:rPr>
              <w:t>apseln</w:t>
            </w:r>
            <w:r>
              <w:rPr>
                <w:rFonts w:cstheme="minorHAnsi"/>
                <w:b w:val="0"/>
                <w:sz w:val="22"/>
              </w:rPr>
              <w:t xml:space="preserve"> koste</w:t>
            </w:r>
            <w:r w:rsidR="00332B2C">
              <w:rPr>
                <w:rFonts w:cstheme="minorHAnsi"/>
                <w:b w:val="0"/>
                <w:sz w:val="22"/>
              </w:rPr>
              <w:t>t</w:t>
            </w:r>
            <w:r>
              <w:rPr>
                <w:rFonts w:cstheme="minorHAnsi"/>
                <w:b w:val="0"/>
                <w:sz w:val="22"/>
              </w:rPr>
              <w:t xml:space="preserve"> </w:t>
            </w:r>
            <w:r w:rsidR="00F050DE">
              <w:rPr>
                <w:rFonts w:cstheme="minorHAnsi"/>
                <w:b w:val="0"/>
                <w:sz w:val="22"/>
              </w:rPr>
              <w:t>6.986,3</w:t>
            </w:r>
            <w:r w:rsidR="006870CA">
              <w:rPr>
                <w:rFonts w:cstheme="minorHAnsi"/>
                <w:b w:val="0"/>
                <w:sz w:val="22"/>
              </w:rPr>
              <w:t>0</w:t>
            </w:r>
            <w:r w:rsidR="00F050DE">
              <w:rPr>
                <w:rFonts w:cstheme="minorHAnsi"/>
                <w:b w:val="0"/>
                <w:sz w:val="22"/>
              </w:rPr>
              <w:t xml:space="preserve"> € zzgl. MWST.</w:t>
            </w:r>
          </w:p>
          <w:p w14:paraId="7933533F" w14:textId="604B02F1" w:rsidR="00F050DE" w:rsidRDefault="00A97DB5" w:rsidP="00C43714">
            <w:pPr>
              <w:pStyle w:val="PATHberschrift"/>
              <w:spacing w:before="0" w:after="0"/>
              <w:rPr>
                <w:rFonts w:cstheme="minorHAnsi"/>
                <w:b w:val="0"/>
                <w:sz w:val="22"/>
              </w:rPr>
            </w:pPr>
            <w:r>
              <w:rPr>
                <w:rFonts w:cstheme="minorHAnsi"/>
                <w:b w:val="0"/>
                <w:sz w:val="22"/>
              </w:rPr>
              <w:t>Es wird eine tägliche Dosis von 2 x 30 mg Avacopan bei einem 10 mg Hartkapselpreis</w:t>
            </w:r>
            <w:r w:rsidR="00372BCE">
              <w:rPr>
                <w:rFonts w:cstheme="minorHAnsi"/>
                <w:b w:val="0"/>
                <w:sz w:val="22"/>
              </w:rPr>
              <w:t xml:space="preserve"> (APU/HAP)</w:t>
            </w:r>
            <w:r>
              <w:rPr>
                <w:rFonts w:cstheme="minorHAnsi"/>
                <w:b w:val="0"/>
                <w:sz w:val="22"/>
              </w:rPr>
              <w:t xml:space="preserve"> von </w:t>
            </w:r>
            <w:r w:rsidR="00372BCE">
              <w:rPr>
                <w:rFonts w:cstheme="minorHAnsi"/>
                <w:b w:val="0"/>
                <w:sz w:val="22"/>
              </w:rPr>
              <w:t>38,81</w:t>
            </w:r>
            <w:r>
              <w:rPr>
                <w:rFonts w:cstheme="minorHAnsi"/>
                <w:b w:val="0"/>
                <w:sz w:val="22"/>
              </w:rPr>
              <w:t xml:space="preserve"> €</w:t>
            </w:r>
            <w:r w:rsidR="00A5183D">
              <w:rPr>
                <w:rFonts w:cstheme="minorHAnsi"/>
                <w:b w:val="0"/>
                <w:sz w:val="22"/>
              </w:rPr>
              <w:t xml:space="preserve"> zzgl. MWST</w:t>
            </w:r>
            <w:r>
              <w:rPr>
                <w:rFonts w:cstheme="minorHAnsi"/>
                <w:b w:val="0"/>
                <w:sz w:val="22"/>
              </w:rPr>
              <w:t xml:space="preserve"> (</w:t>
            </w:r>
            <w:r w:rsidR="00DE39AC">
              <w:rPr>
                <w:rFonts w:cstheme="minorHAnsi"/>
                <w:b w:val="0"/>
                <w:sz w:val="22"/>
              </w:rPr>
              <w:t xml:space="preserve">gemäß </w:t>
            </w:r>
            <w:r>
              <w:rPr>
                <w:rFonts w:cstheme="minorHAnsi"/>
                <w:b w:val="0"/>
                <w:sz w:val="22"/>
              </w:rPr>
              <w:t>Lauer-Taxe</w:t>
            </w:r>
            <w:r w:rsidR="00A5183D">
              <w:rPr>
                <w:rFonts w:cstheme="minorHAnsi"/>
                <w:b w:val="0"/>
                <w:sz w:val="22"/>
              </w:rPr>
              <w:t xml:space="preserve">, </w:t>
            </w:r>
            <w:r w:rsidR="006870CA">
              <w:rPr>
                <w:rFonts w:cstheme="minorHAnsi"/>
                <w:b w:val="0"/>
                <w:sz w:val="22"/>
              </w:rPr>
              <w:t>Datenstand:</w:t>
            </w:r>
            <w:r w:rsidR="00A5183D">
              <w:rPr>
                <w:rFonts w:cstheme="minorHAnsi"/>
                <w:b w:val="0"/>
                <w:sz w:val="22"/>
              </w:rPr>
              <w:t xml:space="preserve"> </w:t>
            </w:r>
            <w:r w:rsidR="006870CA">
              <w:rPr>
                <w:rFonts w:cstheme="minorHAnsi"/>
                <w:b w:val="0"/>
                <w:sz w:val="22"/>
              </w:rPr>
              <w:t>15</w:t>
            </w:r>
            <w:r w:rsidR="00A5183D">
              <w:rPr>
                <w:rFonts w:cstheme="minorHAnsi"/>
                <w:b w:val="0"/>
                <w:sz w:val="22"/>
              </w:rPr>
              <w:t>.0</w:t>
            </w:r>
            <w:r w:rsidR="00F050DE">
              <w:rPr>
                <w:rFonts w:cstheme="minorHAnsi"/>
                <w:b w:val="0"/>
                <w:sz w:val="22"/>
              </w:rPr>
              <w:t>7</w:t>
            </w:r>
            <w:r w:rsidR="00A5183D">
              <w:rPr>
                <w:rFonts w:cstheme="minorHAnsi"/>
                <w:b w:val="0"/>
                <w:sz w:val="22"/>
              </w:rPr>
              <w:t>.2022</w:t>
            </w:r>
            <w:r>
              <w:rPr>
                <w:rFonts w:cstheme="minorHAnsi"/>
                <w:b w:val="0"/>
                <w:sz w:val="22"/>
              </w:rPr>
              <w:t xml:space="preserve">) empfohlen, </w:t>
            </w:r>
          </w:p>
          <w:p w14:paraId="7EB930D7" w14:textId="79C79886" w:rsidR="00372BCE" w:rsidRDefault="00F050DE" w:rsidP="00C43714">
            <w:pPr>
              <w:pStyle w:val="PATHberschrift"/>
              <w:spacing w:before="0" w:after="0"/>
              <w:rPr>
                <w:rFonts w:cstheme="minorHAnsi"/>
                <w:b w:val="0"/>
                <w:sz w:val="22"/>
              </w:rPr>
            </w:pPr>
            <w:r>
              <w:rPr>
                <w:rFonts w:cstheme="minorHAnsi"/>
                <w:b w:val="0"/>
                <w:sz w:val="22"/>
              </w:rPr>
              <w:t>daraus leiten sich Tagestherapiekosten von 232,86 € zzgl. MWST ab,</w:t>
            </w:r>
          </w:p>
          <w:p w14:paraId="17FA017F" w14:textId="1AAEBB66" w:rsidR="002A42CE" w:rsidRDefault="00A97DB5" w:rsidP="00C43714">
            <w:pPr>
              <w:pStyle w:val="PATHberschrift"/>
              <w:spacing w:before="0" w:after="0"/>
              <w:rPr>
                <w:rFonts w:cstheme="minorHAnsi"/>
                <w:b w:val="0"/>
                <w:sz w:val="22"/>
              </w:rPr>
            </w:pPr>
            <w:r>
              <w:rPr>
                <w:rFonts w:cstheme="minorHAnsi"/>
                <w:b w:val="0"/>
                <w:sz w:val="22"/>
              </w:rPr>
              <w:t>bei einem Aufenthalt von 6 Tagen</w:t>
            </w:r>
            <w:r w:rsidR="00F050DE">
              <w:rPr>
                <w:rFonts w:cstheme="minorHAnsi"/>
                <w:b w:val="0"/>
                <w:sz w:val="22"/>
              </w:rPr>
              <w:t xml:space="preserve"> entspricht dies Mehrkosten von </w:t>
            </w:r>
            <w:r w:rsidR="00372BCE">
              <w:rPr>
                <w:rFonts w:cstheme="minorHAnsi"/>
                <w:b w:val="0"/>
                <w:sz w:val="22"/>
              </w:rPr>
              <w:t>1.397,16</w:t>
            </w:r>
            <w:r>
              <w:rPr>
                <w:rFonts w:cstheme="minorHAnsi"/>
                <w:b w:val="0"/>
                <w:sz w:val="22"/>
              </w:rPr>
              <w:t xml:space="preserve"> €</w:t>
            </w:r>
            <w:r w:rsidR="007A3B24">
              <w:rPr>
                <w:rFonts w:cstheme="minorHAnsi"/>
                <w:b w:val="0"/>
                <w:sz w:val="22"/>
              </w:rPr>
              <w:t xml:space="preserve"> zzgl. MWST</w:t>
            </w:r>
            <w:r>
              <w:rPr>
                <w:rFonts w:cstheme="minorHAnsi"/>
                <w:b w:val="0"/>
                <w:sz w:val="22"/>
              </w:rPr>
              <w:t xml:space="preserve"> und </w:t>
            </w:r>
          </w:p>
          <w:p w14:paraId="119D029E" w14:textId="3234B2C5" w:rsidR="000A596F" w:rsidRPr="00842BF5" w:rsidRDefault="00A97DB5" w:rsidP="00C43714">
            <w:pPr>
              <w:pStyle w:val="PATHberschrift"/>
              <w:spacing w:before="0" w:after="0"/>
              <w:rPr>
                <w:rFonts w:cstheme="minorHAnsi"/>
                <w:b w:val="0"/>
                <w:sz w:val="22"/>
              </w:rPr>
            </w:pPr>
            <w:r>
              <w:rPr>
                <w:rFonts w:cstheme="minorHAnsi"/>
                <w:b w:val="0"/>
                <w:sz w:val="22"/>
              </w:rPr>
              <w:t xml:space="preserve">bei einer schweren Remission mit einem Aufenthalt von 13 Tagen </w:t>
            </w:r>
            <w:r w:rsidR="00F050DE">
              <w:rPr>
                <w:rFonts w:cstheme="minorHAnsi"/>
                <w:b w:val="0"/>
                <w:sz w:val="22"/>
              </w:rPr>
              <w:t xml:space="preserve">entspricht dies Mehrkosten von </w:t>
            </w:r>
            <w:r w:rsidR="00372BCE">
              <w:rPr>
                <w:rFonts w:cstheme="minorHAnsi"/>
                <w:b w:val="0"/>
                <w:sz w:val="22"/>
              </w:rPr>
              <w:t>3.027,18</w:t>
            </w:r>
            <w:r>
              <w:rPr>
                <w:rFonts w:cstheme="minorHAnsi"/>
                <w:b w:val="0"/>
                <w:sz w:val="22"/>
              </w:rPr>
              <w:t xml:space="preserve"> €</w:t>
            </w:r>
            <w:r w:rsidR="007A3B24">
              <w:rPr>
                <w:rFonts w:cstheme="minorHAnsi"/>
                <w:b w:val="0"/>
                <w:sz w:val="22"/>
              </w:rPr>
              <w:t xml:space="preserve"> zzgl. MWST</w:t>
            </w:r>
            <w:r w:rsidR="00332B2C">
              <w:rPr>
                <w:rFonts w:cstheme="minorHAnsi"/>
                <w:b w:val="0"/>
                <w:sz w:val="22"/>
              </w:rPr>
              <w:t>,</w:t>
            </w:r>
          </w:p>
          <w:p w14:paraId="1D5CB2E8" w14:textId="2DCF038A" w:rsidR="000A596F" w:rsidRDefault="00F050DE" w:rsidP="00C43714">
            <w:pPr>
              <w:pStyle w:val="PATHberschrift"/>
              <w:spacing w:before="0" w:after="0"/>
              <w:rPr>
                <w:rFonts w:cstheme="minorHAnsi"/>
                <w:b w:val="0"/>
                <w:sz w:val="22"/>
              </w:rPr>
            </w:pPr>
            <w:r>
              <w:rPr>
                <w:rFonts w:cstheme="minorHAnsi"/>
                <w:b w:val="0"/>
                <w:sz w:val="22"/>
              </w:rPr>
              <w:t>die nicht in der DRG abgebildet sind.</w:t>
            </w:r>
          </w:p>
          <w:p w14:paraId="3DCC7E79" w14:textId="77777777" w:rsidR="002A42CE" w:rsidRPr="00842BF5" w:rsidRDefault="002A42CE" w:rsidP="00C43714">
            <w:pPr>
              <w:pStyle w:val="PATHberschrift"/>
              <w:spacing w:before="0" w:after="0"/>
              <w:rPr>
                <w:rFonts w:cstheme="minorHAnsi"/>
                <w:b w:val="0"/>
                <w:sz w:val="22"/>
              </w:rPr>
            </w:pPr>
          </w:p>
          <w:p w14:paraId="592E8F6C" w14:textId="6B9CA43A" w:rsidR="00C43714" w:rsidRPr="00A96AEE" w:rsidRDefault="000A596F" w:rsidP="005A7588">
            <w:pPr>
              <w:pStyle w:val="PATHberschrift"/>
              <w:spacing w:before="0" w:after="0"/>
              <w:rPr>
                <w:rFonts w:cstheme="minorHAnsi"/>
                <w:b w:val="0"/>
                <w:sz w:val="22"/>
              </w:rPr>
            </w:pPr>
            <w:r w:rsidRPr="00842BF5">
              <w:rPr>
                <w:rFonts w:cstheme="minorHAnsi"/>
                <w:sz w:val="22"/>
              </w:rPr>
              <w:t>Personalkosten</w:t>
            </w:r>
            <w:r w:rsidRPr="00842BF5">
              <w:rPr>
                <w:rFonts w:cstheme="minorHAnsi"/>
                <w:b w:val="0"/>
                <w:sz w:val="22"/>
              </w:rPr>
              <w:t>:</w:t>
            </w:r>
            <w:r w:rsidR="005A7588" w:rsidRPr="00842BF5">
              <w:rPr>
                <w:rFonts w:cstheme="minorHAnsi"/>
                <w:b w:val="0"/>
                <w:sz w:val="22"/>
              </w:rPr>
              <w:t xml:space="preserve"> </w:t>
            </w:r>
            <w:r w:rsidRPr="00842BF5">
              <w:rPr>
                <w:rFonts w:cstheme="minorHAnsi"/>
                <w:b w:val="0"/>
                <w:sz w:val="22"/>
              </w:rPr>
              <w:t>Die Personalkosten sind aufgrund der oralen Applikation sehr gering.</w:t>
            </w:r>
          </w:p>
        </w:tc>
      </w:tr>
      <w:tr w:rsidR="00C43714" w:rsidRPr="00A96AEE" w14:paraId="2D85ED42" w14:textId="77777777" w:rsidTr="00835642">
        <w:tc>
          <w:tcPr>
            <w:tcW w:w="9346" w:type="dxa"/>
            <w:tcBorders>
              <w:left w:val="nil"/>
              <w:bottom w:val="single" w:sz="4" w:space="0" w:color="auto"/>
              <w:right w:val="nil"/>
            </w:tcBorders>
          </w:tcPr>
          <w:p w14:paraId="5DB96C8B" w14:textId="77777777" w:rsidR="00C43714" w:rsidRPr="00A96AEE" w:rsidRDefault="00C43714" w:rsidP="00C43714">
            <w:pPr>
              <w:pStyle w:val="PATHberschrift"/>
              <w:spacing w:before="0" w:after="0"/>
              <w:rPr>
                <w:rFonts w:cstheme="minorHAnsi"/>
                <w:b w:val="0"/>
                <w:sz w:val="22"/>
              </w:rPr>
            </w:pPr>
          </w:p>
        </w:tc>
      </w:tr>
      <w:tr w:rsidR="00C43714" w:rsidRPr="00A96AEE" w14:paraId="06603731" w14:textId="77777777" w:rsidTr="00835642">
        <w:tc>
          <w:tcPr>
            <w:tcW w:w="9346" w:type="dxa"/>
            <w:tcBorders>
              <w:left w:val="single" w:sz="4" w:space="0" w:color="auto"/>
              <w:right w:val="single" w:sz="4" w:space="0" w:color="auto"/>
            </w:tcBorders>
          </w:tcPr>
          <w:p w14:paraId="05EBD1E0" w14:textId="77777777" w:rsidR="00C43714" w:rsidRPr="00A96AEE" w:rsidRDefault="00C43714" w:rsidP="00C43714">
            <w:pPr>
              <w:pStyle w:val="PATHberschrift"/>
              <w:spacing w:before="0" w:after="0"/>
              <w:rPr>
                <w:rFonts w:cstheme="minorHAnsi"/>
                <w:sz w:val="22"/>
              </w:rPr>
            </w:pPr>
            <w:r w:rsidRPr="00A96AEE">
              <w:rPr>
                <w:rFonts w:cstheme="minorHAnsi"/>
                <w:sz w:val="22"/>
              </w:rPr>
              <w:t>4.2 Welche DRG(s) ist(sind) am häufigsten von dieser Methode betroffen?</w:t>
            </w:r>
          </w:p>
          <w:p w14:paraId="42DF2A22" w14:textId="77777777" w:rsidR="002B2521" w:rsidRPr="00A96AEE" w:rsidRDefault="002B2521" w:rsidP="002B2521">
            <w:pPr>
              <w:spacing w:before="120" w:line="300" w:lineRule="auto"/>
              <w:jc w:val="both"/>
              <w:rPr>
                <w:rFonts w:cstheme="minorHAnsi"/>
                <w:i/>
                <w:iCs/>
                <w:sz w:val="18"/>
                <w:szCs w:val="18"/>
              </w:rPr>
            </w:pPr>
            <w:r w:rsidRPr="00A96AEE">
              <w:rPr>
                <w:rFonts w:cstheme="minorHAnsi"/>
                <w:i/>
                <w:iCs/>
                <w:sz w:val="18"/>
                <w:szCs w:val="18"/>
              </w:rPr>
              <w:t>Soweit Sie davon Kenntnis haben, geben Sie hier bitte die am häufigsten von der angefragten Methode betroffene(n) DRG(s) an. Geben Sie bitte an, mit Hilfe welchen G-DRG-Fallpauschalen-Kataloges (z.B. Version 20</w:t>
            </w:r>
            <w:r w:rsidR="00D22F91">
              <w:rPr>
                <w:rFonts w:cstheme="minorHAnsi"/>
                <w:i/>
                <w:iCs/>
                <w:sz w:val="18"/>
                <w:szCs w:val="18"/>
              </w:rPr>
              <w:t>21</w:t>
            </w:r>
            <w:r w:rsidRPr="00A96AEE">
              <w:rPr>
                <w:rFonts w:cstheme="minorHAnsi"/>
                <w:i/>
                <w:iCs/>
                <w:sz w:val="18"/>
                <w:szCs w:val="18"/>
              </w:rPr>
              <w:t>) Sie Ihre Angaben machen. Benutzen Sie bitte pro DRG eine neue Zeile.</w:t>
            </w:r>
          </w:p>
        </w:tc>
      </w:tr>
      <w:tr w:rsidR="00C43714" w:rsidRPr="00A96AEE" w14:paraId="7E753FF8" w14:textId="77777777" w:rsidTr="00835642">
        <w:tc>
          <w:tcPr>
            <w:tcW w:w="9346" w:type="dxa"/>
            <w:tcBorders>
              <w:left w:val="single" w:sz="4" w:space="0" w:color="auto"/>
              <w:right w:val="single" w:sz="4" w:space="0" w:color="auto"/>
            </w:tcBorders>
          </w:tcPr>
          <w:p w14:paraId="39B0CE59" w14:textId="77777777" w:rsidR="009A60DA" w:rsidRDefault="009A60DA" w:rsidP="005A7588">
            <w:pPr>
              <w:pStyle w:val="PATHberschrift"/>
              <w:spacing w:before="0" w:after="0"/>
              <w:rPr>
                <w:rFonts w:cstheme="minorHAnsi"/>
                <w:b w:val="0"/>
                <w:sz w:val="22"/>
              </w:rPr>
            </w:pPr>
            <w:r>
              <w:rPr>
                <w:rFonts w:cstheme="minorHAnsi"/>
                <w:b w:val="0"/>
                <w:sz w:val="22"/>
              </w:rPr>
              <w:t>I66D</w:t>
            </w:r>
          </w:p>
          <w:p w14:paraId="3432084D" w14:textId="4EE90545" w:rsidR="00C43714" w:rsidRPr="00A96AEE" w:rsidRDefault="009A60DA" w:rsidP="009A60DA">
            <w:pPr>
              <w:pStyle w:val="PATHberschrift"/>
              <w:spacing w:before="0" w:after="0"/>
              <w:rPr>
                <w:rFonts w:cstheme="minorHAnsi"/>
                <w:b w:val="0"/>
                <w:sz w:val="22"/>
              </w:rPr>
            </w:pPr>
            <w:r>
              <w:rPr>
                <w:rFonts w:cstheme="minorHAnsi"/>
                <w:b w:val="0"/>
                <w:sz w:val="22"/>
              </w:rPr>
              <w:t>I66A</w:t>
            </w:r>
          </w:p>
        </w:tc>
      </w:tr>
      <w:tr w:rsidR="00C43714" w:rsidRPr="00A96AEE" w14:paraId="49A04876" w14:textId="77777777" w:rsidTr="00835642">
        <w:tc>
          <w:tcPr>
            <w:tcW w:w="9346" w:type="dxa"/>
            <w:tcBorders>
              <w:left w:val="nil"/>
              <w:right w:val="nil"/>
            </w:tcBorders>
          </w:tcPr>
          <w:p w14:paraId="732410AA" w14:textId="77777777" w:rsidR="00C43714" w:rsidRPr="00A96AEE" w:rsidRDefault="00C43714" w:rsidP="00C43714">
            <w:pPr>
              <w:pStyle w:val="PATHberschrift"/>
              <w:spacing w:before="0" w:after="0"/>
              <w:rPr>
                <w:rFonts w:cstheme="minorHAnsi"/>
                <w:b w:val="0"/>
                <w:sz w:val="22"/>
              </w:rPr>
            </w:pPr>
          </w:p>
        </w:tc>
      </w:tr>
      <w:tr w:rsidR="00C43714" w:rsidRPr="00A96AEE" w14:paraId="2A29033E" w14:textId="77777777" w:rsidTr="00835642">
        <w:tc>
          <w:tcPr>
            <w:tcW w:w="9346" w:type="dxa"/>
          </w:tcPr>
          <w:p w14:paraId="2508B6B4" w14:textId="77777777" w:rsidR="00C43714" w:rsidRPr="00A96AEE" w:rsidRDefault="00C43714" w:rsidP="00C43714">
            <w:pPr>
              <w:pStyle w:val="PATHberschrift"/>
              <w:spacing w:before="0" w:after="0"/>
              <w:rPr>
                <w:rFonts w:cstheme="minorHAnsi"/>
                <w:sz w:val="22"/>
              </w:rPr>
            </w:pPr>
            <w:r w:rsidRPr="00A96AEE">
              <w:rPr>
                <w:rFonts w:cstheme="minorHAnsi"/>
                <w:sz w:val="22"/>
              </w:rPr>
              <w:t>4.3 Warum ist diese Methode aus Ihrer Sicht derzeit im G-DRG-System nicht sachgerecht abgebildet?</w:t>
            </w:r>
          </w:p>
          <w:p w14:paraId="5A55D714" w14:textId="77777777" w:rsidR="002B2521" w:rsidRPr="00A96AEE" w:rsidRDefault="002B2521" w:rsidP="002B2521">
            <w:pPr>
              <w:spacing w:before="120" w:line="300" w:lineRule="auto"/>
              <w:jc w:val="both"/>
              <w:rPr>
                <w:rFonts w:cstheme="minorHAnsi"/>
                <w:i/>
                <w:iCs/>
                <w:sz w:val="18"/>
                <w:szCs w:val="18"/>
              </w:rPr>
            </w:pPr>
            <w:r w:rsidRPr="00A96AEE">
              <w:rPr>
                <w:rFonts w:cstheme="minorHAnsi"/>
                <w:i/>
                <w:iCs/>
                <w:sz w:val="18"/>
                <w:szCs w:val="18"/>
              </w:rPr>
              <w:t xml:space="preserve">Erläutern Sie bitte, warum die Methode aus Ihrer Sicht nicht sachgerecht im G-DRG-System abgebildet ist. Hierbei sollte auch der Aspekt der Sachgerechtigkeit der Vergütung aus Ihrer Sicht betrachtet werden. Von Interesse ist, warum die durch die DRG-Fallpauschale bzw. durch die Zusatzentgelte bestimmte Vergütung in Bezug auf die entstehenden Kosten der NUB-Leistung nicht sachgerecht ist. Sie können Ihre </w:t>
            </w:r>
            <w:r w:rsidR="00D22F91">
              <w:rPr>
                <w:rFonts w:cstheme="minorHAnsi"/>
                <w:i/>
                <w:iCs/>
                <w:sz w:val="18"/>
                <w:szCs w:val="18"/>
              </w:rPr>
              <w:t>Angaben auf das G-DRG-System 2020</w:t>
            </w:r>
            <w:r w:rsidRPr="00A96AEE">
              <w:rPr>
                <w:rFonts w:cstheme="minorHAnsi"/>
                <w:i/>
                <w:iCs/>
                <w:sz w:val="18"/>
                <w:szCs w:val="18"/>
              </w:rPr>
              <w:t xml:space="preserve"> und/oder 20</w:t>
            </w:r>
            <w:r w:rsidR="00D22F91">
              <w:rPr>
                <w:rFonts w:cstheme="minorHAnsi"/>
                <w:i/>
                <w:iCs/>
                <w:sz w:val="18"/>
                <w:szCs w:val="18"/>
              </w:rPr>
              <w:t>21</w:t>
            </w:r>
            <w:r w:rsidRPr="00A96AEE">
              <w:rPr>
                <w:rFonts w:cstheme="minorHAnsi"/>
                <w:i/>
                <w:iCs/>
                <w:sz w:val="18"/>
                <w:szCs w:val="18"/>
              </w:rPr>
              <w:t xml:space="preserve"> beziehen. Wenn sich Ihre Angaben auf beide G-DRG-Systeme beziehen, beschreiben Sie bitte ggf. bestehende Unterschiede in der fehlenden Sachgerechtigkeit. Bitte vermerken Sie unbedingt, auf welches G-DRG-System (z.B. Version 20</w:t>
            </w:r>
            <w:r w:rsidR="00D22F91">
              <w:rPr>
                <w:rFonts w:cstheme="minorHAnsi"/>
                <w:i/>
                <w:iCs/>
                <w:sz w:val="18"/>
                <w:szCs w:val="18"/>
              </w:rPr>
              <w:t>21</w:t>
            </w:r>
            <w:r w:rsidRPr="00A96AEE">
              <w:rPr>
                <w:rFonts w:cstheme="minorHAnsi"/>
                <w:i/>
                <w:iCs/>
                <w:sz w:val="18"/>
                <w:szCs w:val="18"/>
              </w:rPr>
              <w:t>) sich Ihre Ausführungen beziehen.</w:t>
            </w:r>
          </w:p>
        </w:tc>
      </w:tr>
      <w:tr w:rsidR="00C43714" w:rsidRPr="00A96AEE" w14:paraId="56E8B2FC" w14:textId="77777777" w:rsidTr="00835642">
        <w:tc>
          <w:tcPr>
            <w:tcW w:w="9346" w:type="dxa"/>
          </w:tcPr>
          <w:p w14:paraId="1785114D" w14:textId="50F05134" w:rsidR="00EF031E" w:rsidRPr="00330A8F" w:rsidRDefault="00711EB3" w:rsidP="00342438">
            <w:pPr>
              <w:pStyle w:val="PATHberschrift"/>
              <w:spacing w:before="0" w:after="0"/>
              <w:rPr>
                <w:rFonts w:cstheme="minorHAnsi"/>
                <w:b w:val="0"/>
                <w:sz w:val="22"/>
              </w:rPr>
            </w:pPr>
            <w:r w:rsidRPr="00330A8F">
              <w:rPr>
                <w:rFonts w:cstheme="minorHAnsi"/>
                <w:b w:val="0"/>
                <w:sz w:val="22"/>
              </w:rPr>
              <w:t xml:space="preserve">Tavneos® </w:t>
            </w:r>
            <w:r w:rsidR="00BE5E5F" w:rsidRPr="00330A8F">
              <w:rPr>
                <w:rFonts w:cstheme="minorHAnsi"/>
                <w:b w:val="0"/>
                <w:sz w:val="22"/>
              </w:rPr>
              <w:t>w</w:t>
            </w:r>
            <w:r w:rsidRPr="00330A8F">
              <w:rPr>
                <w:rFonts w:cstheme="minorHAnsi"/>
                <w:b w:val="0"/>
                <w:sz w:val="22"/>
              </w:rPr>
              <w:t>urde am 1</w:t>
            </w:r>
            <w:r w:rsidR="0018258D">
              <w:rPr>
                <w:rFonts w:cstheme="minorHAnsi"/>
                <w:b w:val="0"/>
                <w:sz w:val="22"/>
              </w:rPr>
              <w:t>1</w:t>
            </w:r>
            <w:r w:rsidRPr="00330A8F">
              <w:rPr>
                <w:rFonts w:cstheme="minorHAnsi"/>
                <w:b w:val="0"/>
                <w:sz w:val="22"/>
              </w:rPr>
              <w:t xml:space="preserve">.01.2022 </w:t>
            </w:r>
            <w:r w:rsidR="000A596F" w:rsidRPr="00330A8F">
              <w:rPr>
                <w:rFonts w:cstheme="minorHAnsi"/>
                <w:b w:val="0"/>
                <w:sz w:val="22"/>
              </w:rPr>
              <w:t>von der EMA zugelassen</w:t>
            </w:r>
            <w:r w:rsidR="00332B2C">
              <w:rPr>
                <w:rFonts w:cstheme="minorHAnsi"/>
                <w:b w:val="0"/>
                <w:sz w:val="22"/>
              </w:rPr>
              <w:t>,</w:t>
            </w:r>
            <w:r w:rsidR="000A596F" w:rsidRPr="00330A8F">
              <w:rPr>
                <w:rFonts w:cstheme="minorHAnsi"/>
                <w:b w:val="0"/>
                <w:sz w:val="22"/>
              </w:rPr>
              <w:t xml:space="preserve"> </w:t>
            </w:r>
            <w:r w:rsidRPr="00330A8F">
              <w:rPr>
                <w:rFonts w:cstheme="minorHAnsi"/>
                <w:b w:val="0"/>
                <w:sz w:val="22"/>
              </w:rPr>
              <w:t xml:space="preserve">wurde am </w:t>
            </w:r>
            <w:r w:rsidR="000A1D8B" w:rsidRPr="00330A8F">
              <w:rPr>
                <w:rFonts w:cstheme="minorHAnsi"/>
                <w:b w:val="0"/>
                <w:sz w:val="22"/>
              </w:rPr>
              <w:t>15</w:t>
            </w:r>
            <w:r w:rsidRPr="00330A8F">
              <w:rPr>
                <w:rFonts w:cstheme="minorHAnsi"/>
                <w:b w:val="0"/>
                <w:sz w:val="22"/>
              </w:rPr>
              <w:t xml:space="preserve">.02.2022 </w:t>
            </w:r>
            <w:r w:rsidR="009A60DA" w:rsidRPr="00330A8F">
              <w:rPr>
                <w:rFonts w:cstheme="minorHAnsi"/>
                <w:b w:val="0"/>
                <w:sz w:val="22"/>
              </w:rPr>
              <w:t xml:space="preserve">in </w:t>
            </w:r>
            <w:r w:rsidR="000A596F" w:rsidRPr="00330A8F">
              <w:rPr>
                <w:rFonts w:cstheme="minorHAnsi"/>
                <w:b w:val="0"/>
                <w:sz w:val="22"/>
              </w:rPr>
              <w:t>den deutschen Markt eingeführt</w:t>
            </w:r>
            <w:r w:rsidR="001C5214">
              <w:rPr>
                <w:rFonts w:cstheme="minorHAnsi"/>
                <w:b w:val="0"/>
                <w:sz w:val="22"/>
              </w:rPr>
              <w:t xml:space="preserve"> und hat im Jahr 2022 NUB-Status 1</w:t>
            </w:r>
            <w:r w:rsidR="00D5471C">
              <w:rPr>
                <w:rFonts w:cstheme="minorHAnsi"/>
                <w:b w:val="0"/>
                <w:sz w:val="22"/>
              </w:rPr>
              <w:t xml:space="preserve">. </w:t>
            </w:r>
            <w:r w:rsidR="009A60DA" w:rsidRPr="00330A8F">
              <w:rPr>
                <w:rFonts w:cstheme="minorHAnsi"/>
                <w:b w:val="0"/>
                <w:sz w:val="22"/>
              </w:rPr>
              <w:t xml:space="preserve">Es </w:t>
            </w:r>
            <w:r w:rsidR="005A7588" w:rsidRPr="00330A8F">
              <w:rPr>
                <w:rFonts w:cstheme="minorHAnsi"/>
                <w:b w:val="0"/>
                <w:sz w:val="22"/>
              </w:rPr>
              <w:t xml:space="preserve">liegen </w:t>
            </w:r>
            <w:r w:rsidR="000A596F" w:rsidRPr="00330A8F">
              <w:rPr>
                <w:rFonts w:cstheme="minorHAnsi"/>
                <w:b w:val="0"/>
                <w:sz w:val="22"/>
              </w:rPr>
              <w:t>somit aus den Kalkulationshäusern noch keine</w:t>
            </w:r>
            <w:r w:rsidR="009A60DA" w:rsidRPr="00330A8F">
              <w:rPr>
                <w:rFonts w:cstheme="minorHAnsi"/>
                <w:b w:val="0"/>
                <w:sz w:val="22"/>
              </w:rPr>
              <w:t xml:space="preserve"> </w:t>
            </w:r>
            <w:r w:rsidR="000A596F" w:rsidRPr="00330A8F">
              <w:rPr>
                <w:rFonts w:cstheme="minorHAnsi"/>
                <w:b w:val="0"/>
                <w:sz w:val="22"/>
              </w:rPr>
              <w:t>Koste</w:t>
            </w:r>
            <w:r w:rsidR="005A7588" w:rsidRPr="00330A8F">
              <w:rPr>
                <w:rFonts w:cstheme="minorHAnsi"/>
                <w:b w:val="0"/>
                <w:sz w:val="22"/>
              </w:rPr>
              <w:t xml:space="preserve">ndaten </w:t>
            </w:r>
            <w:r w:rsidR="00342438" w:rsidRPr="00330A8F">
              <w:rPr>
                <w:rFonts w:cstheme="minorHAnsi"/>
                <w:b w:val="0"/>
                <w:sz w:val="22"/>
              </w:rPr>
              <w:t>aus dem Jahr 202</w:t>
            </w:r>
            <w:r w:rsidR="004E1AE9" w:rsidRPr="00330A8F">
              <w:rPr>
                <w:rFonts w:cstheme="minorHAnsi"/>
                <w:b w:val="0"/>
                <w:sz w:val="22"/>
              </w:rPr>
              <w:t>1</w:t>
            </w:r>
            <w:r w:rsidR="00342438" w:rsidRPr="00330A8F">
              <w:rPr>
                <w:rFonts w:cstheme="minorHAnsi"/>
                <w:b w:val="0"/>
                <w:sz w:val="22"/>
              </w:rPr>
              <w:t xml:space="preserve"> </w:t>
            </w:r>
            <w:r w:rsidR="005A7588" w:rsidRPr="00330A8F">
              <w:rPr>
                <w:rFonts w:cstheme="minorHAnsi"/>
                <w:b w:val="0"/>
                <w:sz w:val="22"/>
              </w:rPr>
              <w:t>für den Einsatz vor</w:t>
            </w:r>
            <w:r w:rsidR="000A596F" w:rsidRPr="00330A8F">
              <w:rPr>
                <w:rFonts w:cstheme="minorHAnsi"/>
                <w:b w:val="0"/>
                <w:sz w:val="22"/>
              </w:rPr>
              <w:t>, die eine sachgerechte Abbildung im G-DRG System</w:t>
            </w:r>
            <w:r w:rsidR="009A60DA" w:rsidRPr="00330A8F">
              <w:rPr>
                <w:rFonts w:cstheme="minorHAnsi"/>
                <w:b w:val="0"/>
                <w:sz w:val="22"/>
              </w:rPr>
              <w:t xml:space="preserve"> </w:t>
            </w:r>
            <w:r w:rsidR="00EA2AF4" w:rsidRPr="00330A8F">
              <w:rPr>
                <w:rFonts w:cstheme="minorHAnsi"/>
                <w:b w:val="0"/>
                <w:sz w:val="22"/>
              </w:rPr>
              <w:t>202</w:t>
            </w:r>
            <w:r w:rsidR="0002585D" w:rsidRPr="00330A8F">
              <w:rPr>
                <w:rFonts w:cstheme="minorHAnsi"/>
                <w:b w:val="0"/>
                <w:sz w:val="22"/>
              </w:rPr>
              <w:t>3</w:t>
            </w:r>
            <w:r w:rsidR="00EA2AF4" w:rsidRPr="00330A8F">
              <w:rPr>
                <w:rFonts w:cstheme="minorHAnsi"/>
                <w:b w:val="0"/>
                <w:sz w:val="22"/>
              </w:rPr>
              <w:t xml:space="preserve"> </w:t>
            </w:r>
            <w:r w:rsidR="000A596F" w:rsidRPr="00330A8F">
              <w:rPr>
                <w:rFonts w:cstheme="minorHAnsi"/>
                <w:b w:val="0"/>
                <w:sz w:val="22"/>
              </w:rPr>
              <w:t xml:space="preserve">ermöglichen. Die zusätzlichen Kosten können mit den o.g. Fallpauschalen allein nicht ausreichend abgebildet </w:t>
            </w:r>
            <w:r w:rsidR="0002585D" w:rsidRPr="00330A8F">
              <w:rPr>
                <w:rFonts w:cstheme="minorHAnsi"/>
                <w:b w:val="0"/>
                <w:sz w:val="22"/>
              </w:rPr>
              <w:t>werden</w:t>
            </w:r>
            <w:r w:rsidR="000A596F" w:rsidRPr="00330A8F">
              <w:rPr>
                <w:rFonts w:cstheme="minorHAnsi"/>
                <w:b w:val="0"/>
                <w:sz w:val="22"/>
              </w:rPr>
              <w:t xml:space="preserve">. Aufgrund der hohen Kosten des Medikaments kommt es zu einer </w:t>
            </w:r>
            <w:r w:rsidR="00332B2C">
              <w:rPr>
                <w:rFonts w:cstheme="minorHAnsi"/>
                <w:b w:val="0"/>
                <w:sz w:val="22"/>
              </w:rPr>
              <w:t>Unterfinanzierung</w:t>
            </w:r>
            <w:r w:rsidR="00332B2C" w:rsidRPr="00330A8F">
              <w:rPr>
                <w:rFonts w:cstheme="minorHAnsi"/>
                <w:b w:val="0"/>
                <w:sz w:val="22"/>
              </w:rPr>
              <w:t xml:space="preserve"> </w:t>
            </w:r>
            <w:r w:rsidR="000A596F" w:rsidRPr="00330A8F">
              <w:rPr>
                <w:rFonts w:cstheme="minorHAnsi"/>
                <w:b w:val="0"/>
                <w:sz w:val="22"/>
              </w:rPr>
              <w:t>in der/den betroffenen DRG</w:t>
            </w:r>
            <w:r w:rsidR="00EA2AF4" w:rsidRPr="00330A8F">
              <w:rPr>
                <w:rFonts w:cstheme="minorHAnsi"/>
                <w:b w:val="0"/>
                <w:sz w:val="22"/>
              </w:rPr>
              <w:t>s</w:t>
            </w:r>
            <w:r w:rsidR="000A596F" w:rsidRPr="00330A8F">
              <w:rPr>
                <w:rFonts w:cstheme="minorHAnsi"/>
                <w:b w:val="0"/>
                <w:sz w:val="22"/>
              </w:rPr>
              <w:t>.</w:t>
            </w:r>
          </w:p>
          <w:p w14:paraId="3D6A3756" w14:textId="30462943" w:rsidR="0002585D" w:rsidRPr="00330A8F" w:rsidRDefault="00FF1D04" w:rsidP="00342438">
            <w:pPr>
              <w:pStyle w:val="PATHberschrift"/>
              <w:spacing w:before="0" w:after="0"/>
              <w:rPr>
                <w:rFonts w:cstheme="minorHAnsi"/>
                <w:b w:val="0"/>
                <w:sz w:val="22"/>
              </w:rPr>
            </w:pPr>
            <w:r w:rsidRPr="00330A8F">
              <w:rPr>
                <w:rFonts w:cstheme="minorHAnsi"/>
                <w:b w:val="0"/>
                <w:sz w:val="22"/>
              </w:rPr>
              <w:t xml:space="preserve">Nach §6 (2) KHEntgG </w:t>
            </w:r>
            <w:r w:rsidR="0002585D" w:rsidRPr="00330A8F">
              <w:rPr>
                <w:rFonts w:cstheme="minorHAnsi"/>
                <w:b w:val="0"/>
                <w:sz w:val="22"/>
              </w:rPr>
              <w:t>wird für die Vergütung neuer Untersuchungs- und Behandlungsmethoden, die mit den Fallpauschalen und Zusatzentgelten nach § 7 Satz 1 Nr. 1 und 2 noch nicht sachgerecht vergütet werden können und die nicht gemäß § 137c des Fünften Buches Sozialgesetzbuch von der Finanzierung ausgeschlossen worden sind, nach § 11 zeitlich befristete, fallbezogene Entgelte oder Zusatzentgelte außerhalb des Erlösbudgets nach § 4 Abs. 2 und der Erlössumme nach Absatz 3 vereinbart.</w:t>
            </w:r>
          </w:p>
          <w:p w14:paraId="026E275C" w14:textId="463DCDD2" w:rsidR="00FF1D04" w:rsidRPr="00330A8F" w:rsidRDefault="00FF1D04" w:rsidP="00342438">
            <w:pPr>
              <w:pStyle w:val="PATHberschrift"/>
              <w:spacing w:before="0" w:after="0"/>
              <w:rPr>
                <w:rFonts w:cstheme="minorHAnsi"/>
                <w:b w:val="0"/>
                <w:sz w:val="22"/>
              </w:rPr>
            </w:pPr>
          </w:p>
        </w:tc>
      </w:tr>
    </w:tbl>
    <w:p w14:paraId="62070966" w14:textId="7DB1FCE7" w:rsidR="00744A41" w:rsidRPr="00A96AEE" w:rsidRDefault="00744A41" w:rsidP="005A7588">
      <w:pPr>
        <w:rPr>
          <w:rFonts w:cstheme="minorHAnsi"/>
        </w:rPr>
      </w:pPr>
    </w:p>
    <w:sectPr w:rsidR="00744A41" w:rsidRPr="00A96AEE" w:rsidSect="00BC73A3">
      <w:headerReference w:type="default" r:id="rId12"/>
      <w:footerReference w:type="default" r:id="rId13"/>
      <w:pgSz w:w="11906" w:h="16838"/>
      <w:pgMar w:top="1418" w:right="141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C5C7" w14:textId="77777777" w:rsidR="004A4C7A" w:rsidRDefault="004A4C7A" w:rsidP="009D1AB5">
      <w:r>
        <w:separator/>
      </w:r>
    </w:p>
  </w:endnote>
  <w:endnote w:type="continuationSeparator" w:id="0">
    <w:p w14:paraId="796DEDA9" w14:textId="77777777" w:rsidR="004A4C7A" w:rsidRDefault="004A4C7A" w:rsidP="009D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73AC" w14:textId="6BD0EF2B" w:rsidR="009D1AB5" w:rsidRPr="00DB7B84" w:rsidRDefault="00711EB3">
    <w:pPr>
      <w:pStyle w:val="Fuzeile"/>
      <w:rPr>
        <w:rFonts w:cs="Arial"/>
        <w:sz w:val="16"/>
        <w:szCs w:val="16"/>
        <w:lang w:val="en-US"/>
      </w:rPr>
    </w:pPr>
    <w:r>
      <w:rPr>
        <w:rFonts w:cs="Arial"/>
        <w:noProof/>
        <w:sz w:val="16"/>
        <w:szCs w:val="16"/>
        <w:lang w:val="en-US"/>
      </w:rPr>
      <mc:AlternateContent>
        <mc:Choice Requires="wps">
          <w:drawing>
            <wp:anchor distT="0" distB="0" distL="114300" distR="114300" simplePos="0" relativeHeight="251659264" behindDoc="0" locked="0" layoutInCell="0" allowOverlap="1" wp14:anchorId="0E22CEB8" wp14:editId="78BDDDA8">
              <wp:simplePos x="0" y="0"/>
              <wp:positionH relativeFrom="page">
                <wp:posOffset>0</wp:posOffset>
              </wp:positionH>
              <wp:positionV relativeFrom="page">
                <wp:posOffset>10227945</wp:posOffset>
              </wp:positionV>
              <wp:extent cx="7560310" cy="273050"/>
              <wp:effectExtent l="0" t="0" r="0" b="12700"/>
              <wp:wrapNone/>
              <wp:docPr id="1" name="MSIPCMcdc44fa18aae08e8feacd4bb" descr="{&quot;HashCode&quot;:-153544293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8E719B" w14:textId="742B2434" w:rsidR="00711EB3" w:rsidRPr="00711EB3" w:rsidRDefault="00711EB3" w:rsidP="00711EB3">
                          <w:pPr>
                            <w:jc w:val="center"/>
                            <w:rPr>
                              <w:rFonts w:ascii="Calibri" w:hAnsi="Calibri" w:cs="Calibri"/>
                              <w:color w:val="000000"/>
                              <w:sz w:val="14"/>
                            </w:rPr>
                          </w:pPr>
                          <w:r w:rsidRPr="00711EB3">
                            <w:rPr>
                              <w:rFonts w:ascii="Calibri" w:hAnsi="Calibri" w:cs="Calibri"/>
                              <w:color w:val="000000"/>
                              <w:sz w:val="14"/>
                            </w:rPr>
                            <w:t>BUSINESS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0E22CEB8" id="_x0000_t202" coordsize="21600,21600" o:spt="202" path="m,l,21600r21600,l21600,xe">
              <v:stroke joinstyle="miter"/>
              <v:path gradientshapeok="t" o:connecttype="rect"/>
            </v:shapetype>
            <v:shape id="MSIPCMcdc44fa18aae08e8feacd4bb" o:spid="_x0000_s1026" type="#_x0000_t202" alt="{&quot;HashCode&quot;:-153544293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AUxWdMrgIAAEcFAAAOAAAA&#10;AAAAAAAAAAAAAC4CAABkcnMvZTJvRG9jLnhtbFBLAQItABQABgAIAAAAIQCf1UHs3wAAAAsBAAAP&#10;AAAAAAAAAAAAAAAAAAgFAABkcnMvZG93bnJldi54bWxQSwUGAAAAAAQABADzAAAAFAYAAAAA&#10;" o:allowincell="f" filled="f" stroked="f" strokeweight=".5pt">
              <v:textbox inset=",0,,0">
                <w:txbxContent>
                  <w:p w14:paraId="798E719B" w14:textId="742B2434" w:rsidR="00711EB3" w:rsidRPr="00711EB3" w:rsidRDefault="00711EB3" w:rsidP="00711EB3">
                    <w:pPr>
                      <w:jc w:val="center"/>
                      <w:rPr>
                        <w:rFonts w:ascii="Calibri" w:hAnsi="Calibri" w:cs="Calibri"/>
                        <w:color w:val="000000"/>
                        <w:sz w:val="14"/>
                      </w:rPr>
                    </w:pPr>
                    <w:r w:rsidRPr="00711EB3">
                      <w:rPr>
                        <w:rFonts w:ascii="Calibri" w:hAnsi="Calibri" w:cs="Calibri"/>
                        <w:color w:val="000000"/>
                        <w:sz w:val="14"/>
                      </w:rPr>
                      <w:t>BUSINESS USE</w:t>
                    </w:r>
                  </w:p>
                </w:txbxContent>
              </v:textbox>
              <w10:wrap anchorx="page" anchory="page"/>
            </v:shape>
          </w:pict>
        </mc:Fallback>
      </mc:AlternateContent>
    </w:r>
    <w:r w:rsidR="00001ED9" w:rsidRPr="00DB7B84">
      <w:rPr>
        <w:rFonts w:cs="Arial"/>
        <w:sz w:val="16"/>
        <w:szCs w:val="16"/>
        <w:lang w:val="en-US"/>
      </w:rPr>
      <w:t>Stand:</w:t>
    </w:r>
    <w:r w:rsidR="00096E43" w:rsidRPr="00DB7B84">
      <w:rPr>
        <w:rFonts w:cs="Arial"/>
        <w:sz w:val="16"/>
        <w:szCs w:val="16"/>
        <w:lang w:val="en-US"/>
      </w:rPr>
      <w:t xml:space="preserve"> </w:t>
    </w:r>
    <w:r w:rsidR="00732A12">
      <w:rPr>
        <w:rFonts w:cs="Arial"/>
        <w:sz w:val="16"/>
        <w:szCs w:val="16"/>
        <w:lang w:val="en-US"/>
      </w:rPr>
      <w:t>2</w:t>
    </w:r>
    <w:r w:rsidR="006870CA">
      <w:rPr>
        <w:rFonts w:cs="Arial"/>
        <w:sz w:val="16"/>
        <w:szCs w:val="16"/>
        <w:lang w:val="en-US"/>
      </w:rPr>
      <w:t>5</w:t>
    </w:r>
    <w:r w:rsidR="00DF206D" w:rsidRPr="00DB7B84">
      <w:rPr>
        <w:rFonts w:cs="Arial"/>
        <w:sz w:val="16"/>
        <w:szCs w:val="16"/>
        <w:lang w:val="en-US"/>
      </w:rPr>
      <w:t>.</w:t>
    </w:r>
    <w:r w:rsidR="0098659B">
      <w:rPr>
        <w:rFonts w:cs="Arial"/>
        <w:sz w:val="16"/>
        <w:szCs w:val="16"/>
        <w:lang w:val="en-US"/>
      </w:rPr>
      <w:t>0</w:t>
    </w:r>
    <w:r w:rsidR="006870CA">
      <w:rPr>
        <w:rFonts w:cs="Arial"/>
        <w:sz w:val="16"/>
        <w:szCs w:val="16"/>
        <w:lang w:val="en-US"/>
      </w:rPr>
      <w:t>7</w:t>
    </w:r>
    <w:r w:rsidR="00CD6A45" w:rsidRPr="00DB7B84">
      <w:rPr>
        <w:rFonts w:cs="Arial"/>
        <w:sz w:val="16"/>
        <w:szCs w:val="16"/>
        <w:lang w:val="en-US"/>
      </w:rPr>
      <w:t>.202</w:t>
    </w:r>
    <w:r w:rsidR="006870CA">
      <w:rPr>
        <w:rFonts w:cs="Arial"/>
        <w:sz w:val="16"/>
        <w:szCs w:val="16"/>
        <w:lang w:val="en-US"/>
      </w:rPr>
      <w:t>2</w:t>
    </w:r>
    <w:r w:rsidR="00CB0BBD" w:rsidRPr="00DB7B84">
      <w:rPr>
        <w:rFonts w:cs="Arial"/>
        <w:sz w:val="16"/>
        <w:szCs w:val="16"/>
        <w:lang w:val="en-US"/>
      </w:rPr>
      <w:tab/>
    </w:r>
    <w:r w:rsidR="00326171" w:rsidRPr="00DB7B84">
      <w:rPr>
        <w:rFonts w:cs="Arial"/>
        <w:sz w:val="16"/>
        <w:szCs w:val="16"/>
        <w:lang w:val="en-US"/>
      </w:rPr>
      <w:tab/>
    </w:r>
    <w:r w:rsidR="00BE56FF" w:rsidRPr="00DB7B84">
      <w:rPr>
        <w:rFonts w:cs="Arial"/>
        <w:sz w:val="16"/>
        <w:szCs w:val="16"/>
        <w:lang w:val="en-US"/>
      </w:rPr>
      <w:t xml:space="preserve">Seite </w:t>
    </w:r>
    <w:r w:rsidR="00BE56FF">
      <w:rPr>
        <w:rFonts w:cs="Arial"/>
        <w:sz w:val="16"/>
        <w:szCs w:val="16"/>
      </w:rPr>
      <w:fldChar w:fldCharType="begin"/>
    </w:r>
    <w:r w:rsidR="00BE56FF" w:rsidRPr="00DB7B84">
      <w:rPr>
        <w:rFonts w:cs="Arial"/>
        <w:sz w:val="16"/>
        <w:szCs w:val="16"/>
        <w:lang w:val="en-US"/>
      </w:rPr>
      <w:instrText xml:space="preserve"> PAGE </w:instrText>
    </w:r>
    <w:r w:rsidR="00BE56FF">
      <w:rPr>
        <w:rFonts w:cs="Arial"/>
        <w:sz w:val="16"/>
        <w:szCs w:val="16"/>
      </w:rPr>
      <w:fldChar w:fldCharType="separate"/>
    </w:r>
    <w:r w:rsidR="00421046">
      <w:rPr>
        <w:rFonts w:cs="Arial"/>
        <w:noProof/>
        <w:sz w:val="16"/>
        <w:szCs w:val="16"/>
        <w:lang w:val="en-US"/>
      </w:rPr>
      <w:t>6</w:t>
    </w:r>
    <w:r w:rsidR="00BE56FF">
      <w:rPr>
        <w:rFonts w:cs="Arial"/>
        <w:sz w:val="16"/>
        <w:szCs w:val="16"/>
      </w:rPr>
      <w:fldChar w:fldCharType="end"/>
    </w:r>
    <w:r w:rsidR="00BE56FF" w:rsidRPr="00DB7B84">
      <w:rPr>
        <w:rFonts w:cs="Arial"/>
        <w:sz w:val="16"/>
        <w:szCs w:val="16"/>
        <w:lang w:val="en-US"/>
      </w:rPr>
      <w:t xml:space="preserve"> von </w:t>
    </w:r>
    <w:r w:rsidR="00BE56FF">
      <w:rPr>
        <w:rFonts w:cs="Arial"/>
        <w:sz w:val="16"/>
        <w:szCs w:val="16"/>
      </w:rPr>
      <w:fldChar w:fldCharType="begin"/>
    </w:r>
    <w:r w:rsidR="00BE56FF" w:rsidRPr="00DB7B84">
      <w:rPr>
        <w:rFonts w:cs="Arial"/>
        <w:sz w:val="16"/>
        <w:szCs w:val="16"/>
        <w:lang w:val="en-US"/>
      </w:rPr>
      <w:instrText xml:space="preserve"> NUMPAGES </w:instrText>
    </w:r>
    <w:r w:rsidR="00BE56FF">
      <w:rPr>
        <w:rFonts w:cs="Arial"/>
        <w:sz w:val="16"/>
        <w:szCs w:val="16"/>
      </w:rPr>
      <w:fldChar w:fldCharType="separate"/>
    </w:r>
    <w:r w:rsidR="00421046">
      <w:rPr>
        <w:rFonts w:cs="Arial"/>
        <w:noProof/>
        <w:sz w:val="16"/>
        <w:szCs w:val="16"/>
        <w:lang w:val="en-US"/>
      </w:rPr>
      <w:t>6</w:t>
    </w:r>
    <w:r w:rsidR="00BE56FF">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7C00" w14:textId="77777777" w:rsidR="004A4C7A" w:rsidRDefault="004A4C7A" w:rsidP="009D1AB5">
      <w:r>
        <w:separator/>
      </w:r>
    </w:p>
  </w:footnote>
  <w:footnote w:type="continuationSeparator" w:id="0">
    <w:p w14:paraId="5414AAA1" w14:textId="77777777" w:rsidR="004A4C7A" w:rsidRDefault="004A4C7A" w:rsidP="009D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86BBD" w:rsidRPr="00BA3701" w14:paraId="52C384A6" w14:textId="77777777" w:rsidTr="00786BBD">
      <w:tc>
        <w:tcPr>
          <w:tcW w:w="4672" w:type="dxa"/>
        </w:tcPr>
        <w:p w14:paraId="446AD158" w14:textId="6EA29AE8" w:rsidR="00786BBD" w:rsidRPr="00363285" w:rsidRDefault="00122124" w:rsidP="002072BB">
          <w:pPr>
            <w:pStyle w:val="Kopfzeile"/>
            <w:tabs>
              <w:tab w:val="clear" w:pos="4536"/>
              <w:tab w:val="clear" w:pos="9072"/>
              <w:tab w:val="right" w:pos="4456"/>
            </w:tabs>
            <w:ind w:left="-108"/>
            <w:rPr>
              <w:rFonts w:cs="Arial"/>
              <w:b/>
              <w:szCs w:val="22"/>
              <w:lang w:val="sv-SE"/>
            </w:rPr>
          </w:pPr>
          <w:r w:rsidRPr="00363285">
            <w:rPr>
              <w:rFonts w:cs="Arial"/>
              <w:b/>
              <w:szCs w:val="22"/>
              <w:lang w:val="sv-SE"/>
            </w:rPr>
            <w:t xml:space="preserve">NUB-Antrag – </w:t>
          </w:r>
          <w:r w:rsidR="00732A12" w:rsidRPr="00363285">
            <w:rPr>
              <w:rFonts w:cs="Arial"/>
              <w:b/>
              <w:szCs w:val="22"/>
              <w:lang w:val="sv-SE"/>
            </w:rPr>
            <w:t>Avacopan (</w:t>
          </w:r>
          <w:r w:rsidR="00613C1F" w:rsidRPr="00363285">
            <w:rPr>
              <w:rFonts w:cs="Arial"/>
              <w:b/>
              <w:szCs w:val="22"/>
              <w:lang w:val="sv-SE"/>
            </w:rPr>
            <w:t>Tavneos®</w:t>
          </w:r>
          <w:r w:rsidR="00732A12" w:rsidRPr="00363285">
            <w:rPr>
              <w:rFonts w:cs="Arial"/>
              <w:b/>
              <w:szCs w:val="22"/>
              <w:lang w:val="sv-SE"/>
            </w:rPr>
            <w:t>)</w:t>
          </w:r>
        </w:p>
      </w:tc>
      <w:tc>
        <w:tcPr>
          <w:tcW w:w="4672" w:type="dxa"/>
        </w:tcPr>
        <w:p w14:paraId="50EDEDAA" w14:textId="54FF77EB" w:rsidR="00786BBD" w:rsidRPr="00BA3701" w:rsidRDefault="00122124" w:rsidP="00122124">
          <w:pPr>
            <w:pStyle w:val="Kopfzeile"/>
            <w:tabs>
              <w:tab w:val="clear" w:pos="4536"/>
              <w:tab w:val="center" w:pos="4151"/>
            </w:tabs>
            <w:jc w:val="right"/>
            <w:rPr>
              <w:rFonts w:cs="Arial"/>
              <w:b/>
              <w:szCs w:val="22"/>
            </w:rPr>
          </w:pPr>
          <w:r>
            <w:rPr>
              <w:rFonts w:cs="Arial"/>
              <w:b/>
              <w:szCs w:val="22"/>
            </w:rPr>
            <w:t>Vifor</w:t>
          </w:r>
          <w:r w:rsidR="00273F7C">
            <w:rPr>
              <w:rFonts w:cs="Arial"/>
              <w:b/>
              <w:szCs w:val="22"/>
            </w:rPr>
            <w:t xml:space="preserve"> </w:t>
          </w:r>
          <w:r w:rsidR="00273F7C" w:rsidRPr="0045330B">
            <w:rPr>
              <w:rFonts w:cs="Arial"/>
              <w:b/>
              <w:szCs w:val="22"/>
            </w:rPr>
            <w:t>Pharma</w:t>
          </w:r>
        </w:p>
      </w:tc>
    </w:tr>
  </w:tbl>
  <w:p w14:paraId="31C4B1BE" w14:textId="77777777" w:rsidR="009D1AB5" w:rsidRPr="00BA3701" w:rsidRDefault="009D1AB5" w:rsidP="00786BBD">
    <w:pPr>
      <w:pStyle w:val="Kopfzeile"/>
      <w:rPr>
        <w:rFonts w:cs="Arial"/>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2C6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DD6"/>
    <w:multiLevelType w:val="hybridMultilevel"/>
    <w:tmpl w:val="55CCCD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F06B89"/>
    <w:multiLevelType w:val="hybridMultilevel"/>
    <w:tmpl w:val="5AC24F3E"/>
    <w:lvl w:ilvl="0" w:tplc="F7DC3F12">
      <w:start w:val="1"/>
      <w:numFmt w:val="bullet"/>
      <w:pStyle w:val="PATHAufzhlung1Ebene"/>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F54790"/>
    <w:multiLevelType w:val="hybridMultilevel"/>
    <w:tmpl w:val="53CE57EC"/>
    <w:lvl w:ilvl="0" w:tplc="04070005">
      <w:start w:val="1"/>
      <w:numFmt w:val="bullet"/>
      <w:lvlText w:val=""/>
      <w:lvlJc w:val="left"/>
      <w:pPr>
        <w:tabs>
          <w:tab w:val="num" w:pos="360"/>
        </w:tabs>
        <w:ind w:left="360" w:hanging="360"/>
      </w:pPr>
      <w:rPr>
        <w:rFonts w:ascii="Wingdings" w:hAnsi="Wingdings" w:hint="default"/>
      </w:rPr>
    </w:lvl>
    <w:lvl w:ilvl="1" w:tplc="0F8CDB60" w:tentative="1">
      <w:start w:val="1"/>
      <w:numFmt w:val="bullet"/>
      <w:lvlText w:val="-"/>
      <w:lvlJc w:val="left"/>
      <w:pPr>
        <w:tabs>
          <w:tab w:val="num" w:pos="1080"/>
        </w:tabs>
        <w:ind w:left="1080" w:hanging="360"/>
      </w:pPr>
      <w:rPr>
        <w:rFonts w:ascii="Arial" w:hAnsi="Arial" w:hint="default"/>
      </w:rPr>
    </w:lvl>
    <w:lvl w:ilvl="2" w:tplc="B65A3E22" w:tentative="1">
      <w:start w:val="1"/>
      <w:numFmt w:val="bullet"/>
      <w:lvlText w:val="-"/>
      <w:lvlJc w:val="left"/>
      <w:pPr>
        <w:tabs>
          <w:tab w:val="num" w:pos="1800"/>
        </w:tabs>
        <w:ind w:left="1800" w:hanging="360"/>
      </w:pPr>
      <w:rPr>
        <w:rFonts w:ascii="Arial" w:hAnsi="Arial" w:hint="default"/>
      </w:rPr>
    </w:lvl>
    <w:lvl w:ilvl="3" w:tplc="0D3C3BFE" w:tentative="1">
      <w:start w:val="1"/>
      <w:numFmt w:val="bullet"/>
      <w:lvlText w:val="-"/>
      <w:lvlJc w:val="left"/>
      <w:pPr>
        <w:tabs>
          <w:tab w:val="num" w:pos="2520"/>
        </w:tabs>
        <w:ind w:left="2520" w:hanging="360"/>
      </w:pPr>
      <w:rPr>
        <w:rFonts w:ascii="Arial" w:hAnsi="Arial" w:hint="default"/>
      </w:rPr>
    </w:lvl>
    <w:lvl w:ilvl="4" w:tplc="FC4CAF16" w:tentative="1">
      <w:start w:val="1"/>
      <w:numFmt w:val="bullet"/>
      <w:lvlText w:val="-"/>
      <w:lvlJc w:val="left"/>
      <w:pPr>
        <w:tabs>
          <w:tab w:val="num" w:pos="3240"/>
        </w:tabs>
        <w:ind w:left="3240" w:hanging="360"/>
      </w:pPr>
      <w:rPr>
        <w:rFonts w:ascii="Arial" w:hAnsi="Arial" w:hint="default"/>
      </w:rPr>
    </w:lvl>
    <w:lvl w:ilvl="5" w:tplc="79BEECCC" w:tentative="1">
      <w:start w:val="1"/>
      <w:numFmt w:val="bullet"/>
      <w:lvlText w:val="-"/>
      <w:lvlJc w:val="left"/>
      <w:pPr>
        <w:tabs>
          <w:tab w:val="num" w:pos="3960"/>
        </w:tabs>
        <w:ind w:left="3960" w:hanging="360"/>
      </w:pPr>
      <w:rPr>
        <w:rFonts w:ascii="Arial" w:hAnsi="Arial" w:hint="default"/>
      </w:rPr>
    </w:lvl>
    <w:lvl w:ilvl="6" w:tplc="CF6AB238" w:tentative="1">
      <w:start w:val="1"/>
      <w:numFmt w:val="bullet"/>
      <w:lvlText w:val="-"/>
      <w:lvlJc w:val="left"/>
      <w:pPr>
        <w:tabs>
          <w:tab w:val="num" w:pos="4680"/>
        </w:tabs>
        <w:ind w:left="4680" w:hanging="360"/>
      </w:pPr>
      <w:rPr>
        <w:rFonts w:ascii="Arial" w:hAnsi="Arial" w:hint="default"/>
      </w:rPr>
    </w:lvl>
    <w:lvl w:ilvl="7" w:tplc="C106798E" w:tentative="1">
      <w:start w:val="1"/>
      <w:numFmt w:val="bullet"/>
      <w:lvlText w:val="-"/>
      <w:lvlJc w:val="left"/>
      <w:pPr>
        <w:tabs>
          <w:tab w:val="num" w:pos="5400"/>
        </w:tabs>
        <w:ind w:left="5400" w:hanging="360"/>
      </w:pPr>
      <w:rPr>
        <w:rFonts w:ascii="Arial" w:hAnsi="Arial" w:hint="default"/>
      </w:rPr>
    </w:lvl>
    <w:lvl w:ilvl="8" w:tplc="D7FED9D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B4F7768"/>
    <w:multiLevelType w:val="hybridMultilevel"/>
    <w:tmpl w:val="20C0DC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C144DF"/>
    <w:multiLevelType w:val="hybridMultilevel"/>
    <w:tmpl w:val="7DD24B7E"/>
    <w:lvl w:ilvl="0" w:tplc="04070005">
      <w:start w:val="1"/>
      <w:numFmt w:val="bullet"/>
      <w:lvlText w:val=""/>
      <w:lvlJc w:val="left"/>
      <w:pPr>
        <w:ind w:left="720" w:hanging="360"/>
      </w:pPr>
      <w:rPr>
        <w:rFonts w:ascii="Wingdings" w:hAnsi="Wingdings" w:hint="default"/>
      </w:rPr>
    </w:lvl>
    <w:lvl w:ilvl="1" w:tplc="2244D6E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8C3999"/>
    <w:multiLevelType w:val="hybridMultilevel"/>
    <w:tmpl w:val="A174913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ECF4119"/>
    <w:multiLevelType w:val="hybridMultilevel"/>
    <w:tmpl w:val="34ECA2BE"/>
    <w:lvl w:ilvl="0" w:tplc="FBE2A254">
      <w:start w:val="1"/>
      <w:numFmt w:val="bullet"/>
      <w:lvlText w:val="-"/>
      <w:lvlJc w:val="left"/>
      <w:pPr>
        <w:tabs>
          <w:tab w:val="num" w:pos="720"/>
        </w:tabs>
        <w:ind w:left="720" w:hanging="360"/>
      </w:pPr>
      <w:rPr>
        <w:rFonts w:ascii="Arial" w:hAnsi="Arial" w:hint="default"/>
      </w:rPr>
    </w:lvl>
    <w:lvl w:ilvl="1" w:tplc="E61C7056" w:tentative="1">
      <w:start w:val="1"/>
      <w:numFmt w:val="bullet"/>
      <w:lvlText w:val="-"/>
      <w:lvlJc w:val="left"/>
      <w:pPr>
        <w:tabs>
          <w:tab w:val="num" w:pos="1440"/>
        </w:tabs>
        <w:ind w:left="1440" w:hanging="360"/>
      </w:pPr>
      <w:rPr>
        <w:rFonts w:ascii="Arial" w:hAnsi="Arial" w:hint="default"/>
      </w:rPr>
    </w:lvl>
    <w:lvl w:ilvl="2" w:tplc="FF46A8F4" w:tentative="1">
      <w:start w:val="1"/>
      <w:numFmt w:val="bullet"/>
      <w:lvlText w:val="-"/>
      <w:lvlJc w:val="left"/>
      <w:pPr>
        <w:tabs>
          <w:tab w:val="num" w:pos="2160"/>
        </w:tabs>
        <w:ind w:left="2160" w:hanging="360"/>
      </w:pPr>
      <w:rPr>
        <w:rFonts w:ascii="Arial" w:hAnsi="Arial" w:hint="default"/>
      </w:rPr>
    </w:lvl>
    <w:lvl w:ilvl="3" w:tplc="05723040" w:tentative="1">
      <w:start w:val="1"/>
      <w:numFmt w:val="bullet"/>
      <w:lvlText w:val="-"/>
      <w:lvlJc w:val="left"/>
      <w:pPr>
        <w:tabs>
          <w:tab w:val="num" w:pos="2880"/>
        </w:tabs>
        <w:ind w:left="2880" w:hanging="360"/>
      </w:pPr>
      <w:rPr>
        <w:rFonts w:ascii="Arial" w:hAnsi="Arial" w:hint="default"/>
      </w:rPr>
    </w:lvl>
    <w:lvl w:ilvl="4" w:tplc="76DC5EE0" w:tentative="1">
      <w:start w:val="1"/>
      <w:numFmt w:val="bullet"/>
      <w:lvlText w:val="-"/>
      <w:lvlJc w:val="left"/>
      <w:pPr>
        <w:tabs>
          <w:tab w:val="num" w:pos="3600"/>
        </w:tabs>
        <w:ind w:left="3600" w:hanging="360"/>
      </w:pPr>
      <w:rPr>
        <w:rFonts w:ascii="Arial" w:hAnsi="Arial" w:hint="default"/>
      </w:rPr>
    </w:lvl>
    <w:lvl w:ilvl="5" w:tplc="16B4543C" w:tentative="1">
      <w:start w:val="1"/>
      <w:numFmt w:val="bullet"/>
      <w:lvlText w:val="-"/>
      <w:lvlJc w:val="left"/>
      <w:pPr>
        <w:tabs>
          <w:tab w:val="num" w:pos="4320"/>
        </w:tabs>
        <w:ind w:left="4320" w:hanging="360"/>
      </w:pPr>
      <w:rPr>
        <w:rFonts w:ascii="Arial" w:hAnsi="Arial" w:hint="default"/>
      </w:rPr>
    </w:lvl>
    <w:lvl w:ilvl="6" w:tplc="1AC8E7EA" w:tentative="1">
      <w:start w:val="1"/>
      <w:numFmt w:val="bullet"/>
      <w:lvlText w:val="-"/>
      <w:lvlJc w:val="left"/>
      <w:pPr>
        <w:tabs>
          <w:tab w:val="num" w:pos="5040"/>
        </w:tabs>
        <w:ind w:left="5040" w:hanging="360"/>
      </w:pPr>
      <w:rPr>
        <w:rFonts w:ascii="Arial" w:hAnsi="Arial" w:hint="default"/>
      </w:rPr>
    </w:lvl>
    <w:lvl w:ilvl="7" w:tplc="A2728324" w:tentative="1">
      <w:start w:val="1"/>
      <w:numFmt w:val="bullet"/>
      <w:lvlText w:val="-"/>
      <w:lvlJc w:val="left"/>
      <w:pPr>
        <w:tabs>
          <w:tab w:val="num" w:pos="5760"/>
        </w:tabs>
        <w:ind w:left="5760" w:hanging="360"/>
      </w:pPr>
      <w:rPr>
        <w:rFonts w:ascii="Arial" w:hAnsi="Arial" w:hint="default"/>
      </w:rPr>
    </w:lvl>
    <w:lvl w:ilvl="8" w:tplc="5C083C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99542F"/>
    <w:multiLevelType w:val="hybridMultilevel"/>
    <w:tmpl w:val="A2A05448"/>
    <w:lvl w:ilvl="0" w:tplc="04070005">
      <w:start w:val="1"/>
      <w:numFmt w:val="bullet"/>
      <w:lvlText w:val=""/>
      <w:lvlJc w:val="left"/>
      <w:pPr>
        <w:ind w:left="720" w:hanging="360"/>
      </w:pPr>
      <w:rPr>
        <w:rFonts w:ascii="Wingdings" w:hAnsi="Wingdings" w:hint="default"/>
      </w:rPr>
    </w:lvl>
    <w:lvl w:ilvl="1" w:tplc="FB88373E">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8C7B27"/>
    <w:multiLevelType w:val="hybridMultilevel"/>
    <w:tmpl w:val="B584F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4D0114C"/>
    <w:multiLevelType w:val="multilevel"/>
    <w:tmpl w:val="7ACC87D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4E37E7"/>
    <w:multiLevelType w:val="hybridMultilevel"/>
    <w:tmpl w:val="8278AC70"/>
    <w:lvl w:ilvl="0" w:tplc="D5EAFA06">
      <w:start w:val="1"/>
      <w:numFmt w:val="bullet"/>
      <w:pStyle w:val="PATHAufzhlung2Ebene"/>
      <w:lvlText w:val=""/>
      <w:lvlJc w:val="left"/>
      <w:pPr>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9570E7"/>
    <w:multiLevelType w:val="hybridMultilevel"/>
    <w:tmpl w:val="441A150A"/>
    <w:lvl w:ilvl="0" w:tplc="382C5CB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EB665F2"/>
    <w:multiLevelType w:val="hybridMultilevel"/>
    <w:tmpl w:val="F29E5930"/>
    <w:lvl w:ilvl="0" w:tplc="5802CBE6">
      <w:start w:val="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2501C9"/>
    <w:multiLevelType w:val="hybridMultilevel"/>
    <w:tmpl w:val="9BEC399E"/>
    <w:lvl w:ilvl="0" w:tplc="04070005">
      <w:start w:val="1"/>
      <w:numFmt w:val="bullet"/>
      <w:lvlText w:val=""/>
      <w:lvlJc w:val="left"/>
      <w:pPr>
        <w:ind w:left="720" w:hanging="360"/>
      </w:pPr>
      <w:rPr>
        <w:rFonts w:ascii="Wingdings" w:hAnsi="Wingdings" w:hint="default"/>
      </w:rPr>
    </w:lvl>
    <w:lvl w:ilvl="1" w:tplc="595A6E78">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031A9B"/>
    <w:multiLevelType w:val="hybridMultilevel"/>
    <w:tmpl w:val="CE122E6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14532E3"/>
    <w:multiLevelType w:val="hybridMultilevel"/>
    <w:tmpl w:val="69FEC2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D51E2E"/>
    <w:multiLevelType w:val="hybridMultilevel"/>
    <w:tmpl w:val="08A63B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F46B52"/>
    <w:multiLevelType w:val="hybridMultilevel"/>
    <w:tmpl w:val="08D415E6"/>
    <w:lvl w:ilvl="0" w:tplc="5B80DB7E">
      <w:start w:val="1"/>
      <w:numFmt w:val="bullet"/>
      <w:lvlText w:val="-"/>
      <w:lvlJc w:val="left"/>
      <w:pPr>
        <w:tabs>
          <w:tab w:val="num" w:pos="360"/>
        </w:tabs>
        <w:ind w:left="360" w:hanging="360"/>
      </w:pPr>
      <w:rPr>
        <w:rFonts w:ascii="Arial" w:hAnsi="Arial" w:hint="default"/>
      </w:rPr>
    </w:lvl>
    <w:lvl w:ilvl="1" w:tplc="0F8CDB60" w:tentative="1">
      <w:start w:val="1"/>
      <w:numFmt w:val="bullet"/>
      <w:lvlText w:val="-"/>
      <w:lvlJc w:val="left"/>
      <w:pPr>
        <w:tabs>
          <w:tab w:val="num" w:pos="1080"/>
        </w:tabs>
        <w:ind w:left="1080" w:hanging="360"/>
      </w:pPr>
      <w:rPr>
        <w:rFonts w:ascii="Arial" w:hAnsi="Arial" w:hint="default"/>
      </w:rPr>
    </w:lvl>
    <w:lvl w:ilvl="2" w:tplc="B65A3E22" w:tentative="1">
      <w:start w:val="1"/>
      <w:numFmt w:val="bullet"/>
      <w:lvlText w:val="-"/>
      <w:lvlJc w:val="left"/>
      <w:pPr>
        <w:tabs>
          <w:tab w:val="num" w:pos="1800"/>
        </w:tabs>
        <w:ind w:left="1800" w:hanging="360"/>
      </w:pPr>
      <w:rPr>
        <w:rFonts w:ascii="Arial" w:hAnsi="Arial" w:hint="default"/>
      </w:rPr>
    </w:lvl>
    <w:lvl w:ilvl="3" w:tplc="0D3C3BFE" w:tentative="1">
      <w:start w:val="1"/>
      <w:numFmt w:val="bullet"/>
      <w:lvlText w:val="-"/>
      <w:lvlJc w:val="left"/>
      <w:pPr>
        <w:tabs>
          <w:tab w:val="num" w:pos="2520"/>
        </w:tabs>
        <w:ind w:left="2520" w:hanging="360"/>
      </w:pPr>
      <w:rPr>
        <w:rFonts w:ascii="Arial" w:hAnsi="Arial" w:hint="default"/>
      </w:rPr>
    </w:lvl>
    <w:lvl w:ilvl="4" w:tplc="FC4CAF16" w:tentative="1">
      <w:start w:val="1"/>
      <w:numFmt w:val="bullet"/>
      <w:lvlText w:val="-"/>
      <w:lvlJc w:val="left"/>
      <w:pPr>
        <w:tabs>
          <w:tab w:val="num" w:pos="3240"/>
        </w:tabs>
        <w:ind w:left="3240" w:hanging="360"/>
      </w:pPr>
      <w:rPr>
        <w:rFonts w:ascii="Arial" w:hAnsi="Arial" w:hint="default"/>
      </w:rPr>
    </w:lvl>
    <w:lvl w:ilvl="5" w:tplc="79BEECCC" w:tentative="1">
      <w:start w:val="1"/>
      <w:numFmt w:val="bullet"/>
      <w:lvlText w:val="-"/>
      <w:lvlJc w:val="left"/>
      <w:pPr>
        <w:tabs>
          <w:tab w:val="num" w:pos="3960"/>
        </w:tabs>
        <w:ind w:left="3960" w:hanging="360"/>
      </w:pPr>
      <w:rPr>
        <w:rFonts w:ascii="Arial" w:hAnsi="Arial" w:hint="default"/>
      </w:rPr>
    </w:lvl>
    <w:lvl w:ilvl="6" w:tplc="CF6AB238" w:tentative="1">
      <w:start w:val="1"/>
      <w:numFmt w:val="bullet"/>
      <w:lvlText w:val="-"/>
      <w:lvlJc w:val="left"/>
      <w:pPr>
        <w:tabs>
          <w:tab w:val="num" w:pos="4680"/>
        </w:tabs>
        <w:ind w:left="4680" w:hanging="360"/>
      </w:pPr>
      <w:rPr>
        <w:rFonts w:ascii="Arial" w:hAnsi="Arial" w:hint="default"/>
      </w:rPr>
    </w:lvl>
    <w:lvl w:ilvl="7" w:tplc="C106798E" w:tentative="1">
      <w:start w:val="1"/>
      <w:numFmt w:val="bullet"/>
      <w:lvlText w:val="-"/>
      <w:lvlJc w:val="left"/>
      <w:pPr>
        <w:tabs>
          <w:tab w:val="num" w:pos="5400"/>
        </w:tabs>
        <w:ind w:left="5400" w:hanging="360"/>
      </w:pPr>
      <w:rPr>
        <w:rFonts w:ascii="Arial" w:hAnsi="Arial" w:hint="default"/>
      </w:rPr>
    </w:lvl>
    <w:lvl w:ilvl="8" w:tplc="D7FED9D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A5B5762"/>
    <w:multiLevelType w:val="hybridMultilevel"/>
    <w:tmpl w:val="9886BF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360092"/>
    <w:multiLevelType w:val="hybridMultilevel"/>
    <w:tmpl w:val="02F48EC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8F0DE6"/>
    <w:multiLevelType w:val="multilevel"/>
    <w:tmpl w:val="E2D82ACC"/>
    <w:lvl w:ilvl="0">
      <w:start w:val="1"/>
      <w:numFmt w:val="bullet"/>
      <w:lvlText w:val=""/>
      <w:lvlJc w:val="left"/>
      <w:pPr>
        <w:ind w:left="851"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CB1D5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FB775B"/>
    <w:multiLevelType w:val="hybridMultilevel"/>
    <w:tmpl w:val="4FCCBDB0"/>
    <w:lvl w:ilvl="0" w:tplc="1114706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6377D8"/>
    <w:multiLevelType w:val="hybridMultilevel"/>
    <w:tmpl w:val="D0BC6322"/>
    <w:lvl w:ilvl="0" w:tplc="7A7C47EA">
      <w:start w:val="1"/>
      <w:numFmt w:val="bullet"/>
      <w:lvlText w:val="-"/>
      <w:lvlJc w:val="left"/>
      <w:pPr>
        <w:tabs>
          <w:tab w:val="num" w:pos="720"/>
        </w:tabs>
        <w:ind w:left="720" w:hanging="360"/>
      </w:pPr>
      <w:rPr>
        <w:rFonts w:ascii="Arial" w:hAnsi="Arial" w:hint="default"/>
      </w:rPr>
    </w:lvl>
    <w:lvl w:ilvl="1" w:tplc="36222278" w:tentative="1">
      <w:start w:val="1"/>
      <w:numFmt w:val="bullet"/>
      <w:lvlText w:val="-"/>
      <w:lvlJc w:val="left"/>
      <w:pPr>
        <w:tabs>
          <w:tab w:val="num" w:pos="1440"/>
        </w:tabs>
        <w:ind w:left="1440" w:hanging="360"/>
      </w:pPr>
      <w:rPr>
        <w:rFonts w:ascii="Arial" w:hAnsi="Arial" w:hint="default"/>
      </w:rPr>
    </w:lvl>
    <w:lvl w:ilvl="2" w:tplc="AEDA671A" w:tentative="1">
      <w:start w:val="1"/>
      <w:numFmt w:val="bullet"/>
      <w:lvlText w:val="-"/>
      <w:lvlJc w:val="left"/>
      <w:pPr>
        <w:tabs>
          <w:tab w:val="num" w:pos="2160"/>
        </w:tabs>
        <w:ind w:left="2160" w:hanging="360"/>
      </w:pPr>
      <w:rPr>
        <w:rFonts w:ascii="Arial" w:hAnsi="Arial" w:hint="default"/>
      </w:rPr>
    </w:lvl>
    <w:lvl w:ilvl="3" w:tplc="E3A6D84C" w:tentative="1">
      <w:start w:val="1"/>
      <w:numFmt w:val="bullet"/>
      <w:lvlText w:val="-"/>
      <w:lvlJc w:val="left"/>
      <w:pPr>
        <w:tabs>
          <w:tab w:val="num" w:pos="2880"/>
        </w:tabs>
        <w:ind w:left="2880" w:hanging="360"/>
      </w:pPr>
      <w:rPr>
        <w:rFonts w:ascii="Arial" w:hAnsi="Arial" w:hint="default"/>
      </w:rPr>
    </w:lvl>
    <w:lvl w:ilvl="4" w:tplc="7A92BE88" w:tentative="1">
      <w:start w:val="1"/>
      <w:numFmt w:val="bullet"/>
      <w:lvlText w:val="-"/>
      <w:lvlJc w:val="left"/>
      <w:pPr>
        <w:tabs>
          <w:tab w:val="num" w:pos="3600"/>
        </w:tabs>
        <w:ind w:left="3600" w:hanging="360"/>
      </w:pPr>
      <w:rPr>
        <w:rFonts w:ascii="Arial" w:hAnsi="Arial" w:hint="default"/>
      </w:rPr>
    </w:lvl>
    <w:lvl w:ilvl="5" w:tplc="F46C91CC" w:tentative="1">
      <w:start w:val="1"/>
      <w:numFmt w:val="bullet"/>
      <w:lvlText w:val="-"/>
      <w:lvlJc w:val="left"/>
      <w:pPr>
        <w:tabs>
          <w:tab w:val="num" w:pos="4320"/>
        </w:tabs>
        <w:ind w:left="4320" w:hanging="360"/>
      </w:pPr>
      <w:rPr>
        <w:rFonts w:ascii="Arial" w:hAnsi="Arial" w:hint="default"/>
      </w:rPr>
    </w:lvl>
    <w:lvl w:ilvl="6" w:tplc="AC74806C" w:tentative="1">
      <w:start w:val="1"/>
      <w:numFmt w:val="bullet"/>
      <w:lvlText w:val="-"/>
      <w:lvlJc w:val="left"/>
      <w:pPr>
        <w:tabs>
          <w:tab w:val="num" w:pos="5040"/>
        </w:tabs>
        <w:ind w:left="5040" w:hanging="360"/>
      </w:pPr>
      <w:rPr>
        <w:rFonts w:ascii="Arial" w:hAnsi="Arial" w:hint="default"/>
      </w:rPr>
    </w:lvl>
    <w:lvl w:ilvl="7" w:tplc="3ED02A3E" w:tentative="1">
      <w:start w:val="1"/>
      <w:numFmt w:val="bullet"/>
      <w:lvlText w:val="-"/>
      <w:lvlJc w:val="left"/>
      <w:pPr>
        <w:tabs>
          <w:tab w:val="num" w:pos="5760"/>
        </w:tabs>
        <w:ind w:left="5760" w:hanging="360"/>
      </w:pPr>
      <w:rPr>
        <w:rFonts w:ascii="Arial" w:hAnsi="Arial" w:hint="default"/>
      </w:rPr>
    </w:lvl>
    <w:lvl w:ilvl="8" w:tplc="EC1A540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FA07B2"/>
    <w:multiLevelType w:val="hybridMultilevel"/>
    <w:tmpl w:val="6EA2DF58"/>
    <w:lvl w:ilvl="0" w:tplc="D1A433F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624B06"/>
    <w:multiLevelType w:val="multilevel"/>
    <w:tmpl w:val="D794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D2B9F"/>
    <w:multiLevelType w:val="hybridMultilevel"/>
    <w:tmpl w:val="B210C48C"/>
    <w:lvl w:ilvl="0" w:tplc="FB8837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7F04BC"/>
    <w:multiLevelType w:val="hybridMultilevel"/>
    <w:tmpl w:val="987EB7EC"/>
    <w:lvl w:ilvl="0" w:tplc="647C6C48">
      <w:start w:val="1"/>
      <w:numFmt w:val="bullet"/>
      <w:lvlText w:val="-"/>
      <w:lvlJc w:val="left"/>
      <w:pPr>
        <w:tabs>
          <w:tab w:val="num" w:pos="720"/>
        </w:tabs>
        <w:ind w:left="720" w:hanging="360"/>
      </w:pPr>
      <w:rPr>
        <w:rFonts w:ascii="Arial" w:hAnsi="Arial" w:hint="default"/>
      </w:rPr>
    </w:lvl>
    <w:lvl w:ilvl="1" w:tplc="8C1ED914" w:tentative="1">
      <w:start w:val="1"/>
      <w:numFmt w:val="bullet"/>
      <w:lvlText w:val="-"/>
      <w:lvlJc w:val="left"/>
      <w:pPr>
        <w:tabs>
          <w:tab w:val="num" w:pos="1440"/>
        </w:tabs>
        <w:ind w:left="1440" w:hanging="360"/>
      </w:pPr>
      <w:rPr>
        <w:rFonts w:ascii="Arial" w:hAnsi="Arial" w:hint="default"/>
      </w:rPr>
    </w:lvl>
    <w:lvl w:ilvl="2" w:tplc="4CE68000" w:tentative="1">
      <w:start w:val="1"/>
      <w:numFmt w:val="bullet"/>
      <w:lvlText w:val="-"/>
      <w:lvlJc w:val="left"/>
      <w:pPr>
        <w:tabs>
          <w:tab w:val="num" w:pos="2160"/>
        </w:tabs>
        <w:ind w:left="2160" w:hanging="360"/>
      </w:pPr>
      <w:rPr>
        <w:rFonts w:ascii="Arial" w:hAnsi="Arial" w:hint="default"/>
      </w:rPr>
    </w:lvl>
    <w:lvl w:ilvl="3" w:tplc="E166CB42" w:tentative="1">
      <w:start w:val="1"/>
      <w:numFmt w:val="bullet"/>
      <w:lvlText w:val="-"/>
      <w:lvlJc w:val="left"/>
      <w:pPr>
        <w:tabs>
          <w:tab w:val="num" w:pos="2880"/>
        </w:tabs>
        <w:ind w:left="2880" w:hanging="360"/>
      </w:pPr>
      <w:rPr>
        <w:rFonts w:ascii="Arial" w:hAnsi="Arial" w:hint="default"/>
      </w:rPr>
    </w:lvl>
    <w:lvl w:ilvl="4" w:tplc="16A86E4E" w:tentative="1">
      <w:start w:val="1"/>
      <w:numFmt w:val="bullet"/>
      <w:lvlText w:val="-"/>
      <w:lvlJc w:val="left"/>
      <w:pPr>
        <w:tabs>
          <w:tab w:val="num" w:pos="3600"/>
        </w:tabs>
        <w:ind w:left="3600" w:hanging="360"/>
      </w:pPr>
      <w:rPr>
        <w:rFonts w:ascii="Arial" w:hAnsi="Arial" w:hint="default"/>
      </w:rPr>
    </w:lvl>
    <w:lvl w:ilvl="5" w:tplc="0470B0EA" w:tentative="1">
      <w:start w:val="1"/>
      <w:numFmt w:val="bullet"/>
      <w:lvlText w:val="-"/>
      <w:lvlJc w:val="left"/>
      <w:pPr>
        <w:tabs>
          <w:tab w:val="num" w:pos="4320"/>
        </w:tabs>
        <w:ind w:left="4320" w:hanging="360"/>
      </w:pPr>
      <w:rPr>
        <w:rFonts w:ascii="Arial" w:hAnsi="Arial" w:hint="default"/>
      </w:rPr>
    </w:lvl>
    <w:lvl w:ilvl="6" w:tplc="A0265566" w:tentative="1">
      <w:start w:val="1"/>
      <w:numFmt w:val="bullet"/>
      <w:lvlText w:val="-"/>
      <w:lvlJc w:val="left"/>
      <w:pPr>
        <w:tabs>
          <w:tab w:val="num" w:pos="5040"/>
        </w:tabs>
        <w:ind w:left="5040" w:hanging="360"/>
      </w:pPr>
      <w:rPr>
        <w:rFonts w:ascii="Arial" w:hAnsi="Arial" w:hint="default"/>
      </w:rPr>
    </w:lvl>
    <w:lvl w:ilvl="7" w:tplc="A93851A8" w:tentative="1">
      <w:start w:val="1"/>
      <w:numFmt w:val="bullet"/>
      <w:lvlText w:val="-"/>
      <w:lvlJc w:val="left"/>
      <w:pPr>
        <w:tabs>
          <w:tab w:val="num" w:pos="5760"/>
        </w:tabs>
        <w:ind w:left="5760" w:hanging="360"/>
      </w:pPr>
      <w:rPr>
        <w:rFonts w:ascii="Arial" w:hAnsi="Arial" w:hint="default"/>
      </w:rPr>
    </w:lvl>
    <w:lvl w:ilvl="8" w:tplc="26D6639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2E15C3"/>
    <w:multiLevelType w:val="multilevel"/>
    <w:tmpl w:val="0D30409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A666A45"/>
    <w:multiLevelType w:val="hybridMultilevel"/>
    <w:tmpl w:val="3F1C65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AF718F"/>
    <w:multiLevelType w:val="hybridMultilevel"/>
    <w:tmpl w:val="EC6A4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9"/>
  </w:num>
  <w:num w:numId="5">
    <w:abstractNumId w:val="19"/>
  </w:num>
  <w:num w:numId="6">
    <w:abstractNumId w:val="13"/>
  </w:num>
  <w:num w:numId="7">
    <w:abstractNumId w:val="12"/>
  </w:num>
  <w:num w:numId="8">
    <w:abstractNumId w:val="23"/>
  </w:num>
  <w:num w:numId="9">
    <w:abstractNumId w:val="20"/>
  </w:num>
  <w:num w:numId="10">
    <w:abstractNumId w:val="27"/>
  </w:num>
  <w:num w:numId="11">
    <w:abstractNumId w:val="8"/>
  </w:num>
  <w:num w:numId="12">
    <w:abstractNumId w:val="0"/>
  </w:num>
  <w:num w:numId="13">
    <w:abstractNumId w:val="11"/>
  </w:num>
  <w:num w:numId="14">
    <w:abstractNumId w:val="22"/>
  </w:num>
  <w:num w:numId="15">
    <w:abstractNumId w:val="29"/>
  </w:num>
  <w:num w:numId="16">
    <w:abstractNumId w:val="2"/>
  </w:num>
  <w:num w:numId="17">
    <w:abstractNumId w:val="10"/>
  </w:num>
  <w:num w:numId="18">
    <w:abstractNumId w:val="21"/>
  </w:num>
  <w:num w:numId="19">
    <w:abstractNumId w:val="1"/>
  </w:num>
  <w:num w:numId="20">
    <w:abstractNumId w:val="5"/>
  </w:num>
  <w:num w:numId="21">
    <w:abstractNumId w:val="18"/>
  </w:num>
  <w:num w:numId="22">
    <w:abstractNumId w:val="24"/>
  </w:num>
  <w:num w:numId="23">
    <w:abstractNumId w:val="7"/>
  </w:num>
  <w:num w:numId="24">
    <w:abstractNumId w:val="28"/>
  </w:num>
  <w:num w:numId="25">
    <w:abstractNumId w:val="3"/>
  </w:num>
  <w:num w:numId="26">
    <w:abstractNumId w:val="6"/>
  </w:num>
  <w:num w:numId="27">
    <w:abstractNumId w:val="15"/>
  </w:num>
  <w:num w:numId="28">
    <w:abstractNumId w:val="31"/>
  </w:num>
  <w:num w:numId="29">
    <w:abstractNumId w:val="25"/>
  </w:num>
  <w:num w:numId="30">
    <w:abstractNumId w:val="30"/>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84"/>
    <w:rsid w:val="00001ED9"/>
    <w:rsid w:val="000054EE"/>
    <w:rsid w:val="000111F5"/>
    <w:rsid w:val="000208A0"/>
    <w:rsid w:val="0002585D"/>
    <w:rsid w:val="00037503"/>
    <w:rsid w:val="000414DA"/>
    <w:rsid w:val="00041D6A"/>
    <w:rsid w:val="00053475"/>
    <w:rsid w:val="00064141"/>
    <w:rsid w:val="00071A88"/>
    <w:rsid w:val="000743D5"/>
    <w:rsid w:val="00082372"/>
    <w:rsid w:val="000826FA"/>
    <w:rsid w:val="000862A6"/>
    <w:rsid w:val="00091F82"/>
    <w:rsid w:val="00094ACC"/>
    <w:rsid w:val="000967C8"/>
    <w:rsid w:val="00096E43"/>
    <w:rsid w:val="000A1D8B"/>
    <w:rsid w:val="000A4172"/>
    <w:rsid w:val="000A596F"/>
    <w:rsid w:val="000A5EE3"/>
    <w:rsid w:val="000A6B35"/>
    <w:rsid w:val="000B0B74"/>
    <w:rsid w:val="000C4000"/>
    <w:rsid w:val="000D1288"/>
    <w:rsid w:val="000E12D4"/>
    <w:rsid w:val="000E3B3F"/>
    <w:rsid w:val="001026FE"/>
    <w:rsid w:val="00103608"/>
    <w:rsid w:val="0011084C"/>
    <w:rsid w:val="00113C83"/>
    <w:rsid w:val="00114DF3"/>
    <w:rsid w:val="00122124"/>
    <w:rsid w:val="0012400A"/>
    <w:rsid w:val="00125A9A"/>
    <w:rsid w:val="001400EE"/>
    <w:rsid w:val="00173C70"/>
    <w:rsid w:val="00180C1E"/>
    <w:rsid w:val="0018258D"/>
    <w:rsid w:val="001A56EA"/>
    <w:rsid w:val="001A777D"/>
    <w:rsid w:val="001C5214"/>
    <w:rsid w:val="001C717F"/>
    <w:rsid w:val="001D0406"/>
    <w:rsid w:val="001D2602"/>
    <w:rsid w:val="001E74C3"/>
    <w:rsid w:val="001F2DD7"/>
    <w:rsid w:val="001F5AC8"/>
    <w:rsid w:val="001F65BC"/>
    <w:rsid w:val="002009D9"/>
    <w:rsid w:val="00206F92"/>
    <w:rsid w:val="002072BB"/>
    <w:rsid w:val="00217312"/>
    <w:rsid w:val="0021732E"/>
    <w:rsid w:val="00223D3B"/>
    <w:rsid w:val="002240E7"/>
    <w:rsid w:val="002402A3"/>
    <w:rsid w:val="002408F3"/>
    <w:rsid w:val="00243D6A"/>
    <w:rsid w:val="00245117"/>
    <w:rsid w:val="002548DC"/>
    <w:rsid w:val="002607CF"/>
    <w:rsid w:val="00261EA9"/>
    <w:rsid w:val="00263C81"/>
    <w:rsid w:val="00263EEB"/>
    <w:rsid w:val="00273F7C"/>
    <w:rsid w:val="00280CEF"/>
    <w:rsid w:val="00285AC8"/>
    <w:rsid w:val="002867DB"/>
    <w:rsid w:val="00290EB0"/>
    <w:rsid w:val="00296EE4"/>
    <w:rsid w:val="002A42CE"/>
    <w:rsid w:val="002A5791"/>
    <w:rsid w:val="002B2521"/>
    <w:rsid w:val="002B2A53"/>
    <w:rsid w:val="002C7181"/>
    <w:rsid w:val="002E035B"/>
    <w:rsid w:val="002E6DBF"/>
    <w:rsid w:val="002E7EA9"/>
    <w:rsid w:val="002F79E4"/>
    <w:rsid w:val="0030207D"/>
    <w:rsid w:val="003202BF"/>
    <w:rsid w:val="00321264"/>
    <w:rsid w:val="00326171"/>
    <w:rsid w:val="00330A8F"/>
    <w:rsid w:val="003324E9"/>
    <w:rsid w:val="003327A8"/>
    <w:rsid w:val="00332B2C"/>
    <w:rsid w:val="003351C3"/>
    <w:rsid w:val="00342438"/>
    <w:rsid w:val="00343DC6"/>
    <w:rsid w:val="00353CBD"/>
    <w:rsid w:val="00353CD4"/>
    <w:rsid w:val="00362B78"/>
    <w:rsid w:val="00363285"/>
    <w:rsid w:val="00367283"/>
    <w:rsid w:val="00371BA0"/>
    <w:rsid w:val="00372BCE"/>
    <w:rsid w:val="003804A8"/>
    <w:rsid w:val="003842F1"/>
    <w:rsid w:val="00384EEC"/>
    <w:rsid w:val="003910BE"/>
    <w:rsid w:val="003967EE"/>
    <w:rsid w:val="003A537D"/>
    <w:rsid w:val="003C2E20"/>
    <w:rsid w:val="003D642E"/>
    <w:rsid w:val="003F036F"/>
    <w:rsid w:val="003F3BEF"/>
    <w:rsid w:val="004039A6"/>
    <w:rsid w:val="00413225"/>
    <w:rsid w:val="00413D8A"/>
    <w:rsid w:val="004205F0"/>
    <w:rsid w:val="00421046"/>
    <w:rsid w:val="004259BE"/>
    <w:rsid w:val="00432507"/>
    <w:rsid w:val="00432BCE"/>
    <w:rsid w:val="004340A5"/>
    <w:rsid w:val="00440954"/>
    <w:rsid w:val="00444840"/>
    <w:rsid w:val="0045330B"/>
    <w:rsid w:val="004755D8"/>
    <w:rsid w:val="00476285"/>
    <w:rsid w:val="00481639"/>
    <w:rsid w:val="004A4C7A"/>
    <w:rsid w:val="004A597A"/>
    <w:rsid w:val="004D25B8"/>
    <w:rsid w:val="004E1AE9"/>
    <w:rsid w:val="004F2F83"/>
    <w:rsid w:val="005007B8"/>
    <w:rsid w:val="00511EFE"/>
    <w:rsid w:val="00523EF5"/>
    <w:rsid w:val="00535FB4"/>
    <w:rsid w:val="0053724F"/>
    <w:rsid w:val="0054274F"/>
    <w:rsid w:val="00543DD5"/>
    <w:rsid w:val="00565418"/>
    <w:rsid w:val="0057108A"/>
    <w:rsid w:val="005921D3"/>
    <w:rsid w:val="005A7588"/>
    <w:rsid w:val="005B1A69"/>
    <w:rsid w:val="005C2D87"/>
    <w:rsid w:val="005C2ECA"/>
    <w:rsid w:val="005C4634"/>
    <w:rsid w:val="005C6E7A"/>
    <w:rsid w:val="005D7AAA"/>
    <w:rsid w:val="00610F99"/>
    <w:rsid w:val="00613485"/>
    <w:rsid w:val="00613C1F"/>
    <w:rsid w:val="00633394"/>
    <w:rsid w:val="00641C61"/>
    <w:rsid w:val="00652220"/>
    <w:rsid w:val="00657148"/>
    <w:rsid w:val="00672B88"/>
    <w:rsid w:val="00672DEF"/>
    <w:rsid w:val="006870CA"/>
    <w:rsid w:val="006875C0"/>
    <w:rsid w:val="00691D7F"/>
    <w:rsid w:val="006D3C11"/>
    <w:rsid w:val="006D49BE"/>
    <w:rsid w:val="006D5257"/>
    <w:rsid w:val="006D5554"/>
    <w:rsid w:val="006D5B8F"/>
    <w:rsid w:val="00701AC8"/>
    <w:rsid w:val="007078E8"/>
    <w:rsid w:val="00711EB3"/>
    <w:rsid w:val="00722F2D"/>
    <w:rsid w:val="00725AF7"/>
    <w:rsid w:val="007272CB"/>
    <w:rsid w:val="0073271F"/>
    <w:rsid w:val="00732A12"/>
    <w:rsid w:val="007408C2"/>
    <w:rsid w:val="00744A41"/>
    <w:rsid w:val="00746755"/>
    <w:rsid w:val="00751A37"/>
    <w:rsid w:val="00761C9B"/>
    <w:rsid w:val="00764AE2"/>
    <w:rsid w:val="00786BBD"/>
    <w:rsid w:val="007A3B24"/>
    <w:rsid w:val="007A68AA"/>
    <w:rsid w:val="007A7846"/>
    <w:rsid w:val="007B290A"/>
    <w:rsid w:val="007B2E5E"/>
    <w:rsid w:val="007C6C62"/>
    <w:rsid w:val="007D1CFF"/>
    <w:rsid w:val="007E12A1"/>
    <w:rsid w:val="007E3A7E"/>
    <w:rsid w:val="007F0D02"/>
    <w:rsid w:val="00810CFB"/>
    <w:rsid w:val="00812484"/>
    <w:rsid w:val="00812FCE"/>
    <w:rsid w:val="00824B95"/>
    <w:rsid w:val="00827919"/>
    <w:rsid w:val="0083014C"/>
    <w:rsid w:val="0083054B"/>
    <w:rsid w:val="008330A0"/>
    <w:rsid w:val="00835642"/>
    <w:rsid w:val="00842632"/>
    <w:rsid w:val="00842BF5"/>
    <w:rsid w:val="00845CAA"/>
    <w:rsid w:val="00852B94"/>
    <w:rsid w:val="00854E29"/>
    <w:rsid w:val="008565F6"/>
    <w:rsid w:val="008579A8"/>
    <w:rsid w:val="00861897"/>
    <w:rsid w:val="00870D6F"/>
    <w:rsid w:val="008752ED"/>
    <w:rsid w:val="00875DFC"/>
    <w:rsid w:val="00882368"/>
    <w:rsid w:val="008A7E7B"/>
    <w:rsid w:val="008B0003"/>
    <w:rsid w:val="008C5D4A"/>
    <w:rsid w:val="008D731E"/>
    <w:rsid w:val="008E1CF0"/>
    <w:rsid w:val="008F12A5"/>
    <w:rsid w:val="00913819"/>
    <w:rsid w:val="0093004F"/>
    <w:rsid w:val="00944911"/>
    <w:rsid w:val="009456E9"/>
    <w:rsid w:val="00953F47"/>
    <w:rsid w:val="0096157E"/>
    <w:rsid w:val="009649F6"/>
    <w:rsid w:val="0097235F"/>
    <w:rsid w:val="0098659B"/>
    <w:rsid w:val="009868F8"/>
    <w:rsid w:val="00987C8E"/>
    <w:rsid w:val="0099619D"/>
    <w:rsid w:val="009A05D8"/>
    <w:rsid w:val="009A60DA"/>
    <w:rsid w:val="009C06EC"/>
    <w:rsid w:val="009D1AB5"/>
    <w:rsid w:val="009D69B1"/>
    <w:rsid w:val="00A06B7E"/>
    <w:rsid w:val="00A077D4"/>
    <w:rsid w:val="00A1668A"/>
    <w:rsid w:val="00A17F50"/>
    <w:rsid w:val="00A24C12"/>
    <w:rsid w:val="00A25AFB"/>
    <w:rsid w:val="00A3311E"/>
    <w:rsid w:val="00A34EE7"/>
    <w:rsid w:val="00A41C64"/>
    <w:rsid w:val="00A42A2D"/>
    <w:rsid w:val="00A448E2"/>
    <w:rsid w:val="00A46DEA"/>
    <w:rsid w:val="00A5183D"/>
    <w:rsid w:val="00A63AB0"/>
    <w:rsid w:val="00A84464"/>
    <w:rsid w:val="00A87113"/>
    <w:rsid w:val="00A912D6"/>
    <w:rsid w:val="00A96AEE"/>
    <w:rsid w:val="00A97DB5"/>
    <w:rsid w:val="00AA0C90"/>
    <w:rsid w:val="00AA187D"/>
    <w:rsid w:val="00AB2DBA"/>
    <w:rsid w:val="00AD21EB"/>
    <w:rsid w:val="00AD2C8B"/>
    <w:rsid w:val="00AD2DAD"/>
    <w:rsid w:val="00AD7495"/>
    <w:rsid w:val="00AE2DA0"/>
    <w:rsid w:val="00AE31D4"/>
    <w:rsid w:val="00AE4B43"/>
    <w:rsid w:val="00B10388"/>
    <w:rsid w:val="00B15667"/>
    <w:rsid w:val="00B16580"/>
    <w:rsid w:val="00B21D02"/>
    <w:rsid w:val="00B259F7"/>
    <w:rsid w:val="00B31041"/>
    <w:rsid w:val="00B3473B"/>
    <w:rsid w:val="00B53A3B"/>
    <w:rsid w:val="00B77CAC"/>
    <w:rsid w:val="00B86A95"/>
    <w:rsid w:val="00BA3701"/>
    <w:rsid w:val="00BA4302"/>
    <w:rsid w:val="00BA7CEB"/>
    <w:rsid w:val="00BC0EF8"/>
    <w:rsid w:val="00BC4BC9"/>
    <w:rsid w:val="00BC5FCE"/>
    <w:rsid w:val="00BC73A3"/>
    <w:rsid w:val="00BD50CC"/>
    <w:rsid w:val="00BE0D5E"/>
    <w:rsid w:val="00BE2747"/>
    <w:rsid w:val="00BE56FF"/>
    <w:rsid w:val="00BE5E5F"/>
    <w:rsid w:val="00BF38A4"/>
    <w:rsid w:val="00C01DC2"/>
    <w:rsid w:val="00C16823"/>
    <w:rsid w:val="00C402E6"/>
    <w:rsid w:val="00C43714"/>
    <w:rsid w:val="00C563A3"/>
    <w:rsid w:val="00C70803"/>
    <w:rsid w:val="00C73690"/>
    <w:rsid w:val="00C76D06"/>
    <w:rsid w:val="00C801DA"/>
    <w:rsid w:val="00C83224"/>
    <w:rsid w:val="00C9706D"/>
    <w:rsid w:val="00C97CA5"/>
    <w:rsid w:val="00CB0BBD"/>
    <w:rsid w:val="00CB7DA0"/>
    <w:rsid w:val="00CD48F4"/>
    <w:rsid w:val="00CD6A45"/>
    <w:rsid w:val="00CE37FC"/>
    <w:rsid w:val="00CE6DC3"/>
    <w:rsid w:val="00CF2AFB"/>
    <w:rsid w:val="00D172A1"/>
    <w:rsid w:val="00D22043"/>
    <w:rsid w:val="00D22F91"/>
    <w:rsid w:val="00D32FDA"/>
    <w:rsid w:val="00D41F67"/>
    <w:rsid w:val="00D42225"/>
    <w:rsid w:val="00D47CAB"/>
    <w:rsid w:val="00D508A5"/>
    <w:rsid w:val="00D522E7"/>
    <w:rsid w:val="00D5471C"/>
    <w:rsid w:val="00D7387F"/>
    <w:rsid w:val="00D749FF"/>
    <w:rsid w:val="00D84426"/>
    <w:rsid w:val="00D960F8"/>
    <w:rsid w:val="00DA77F6"/>
    <w:rsid w:val="00DB7B84"/>
    <w:rsid w:val="00DC26C2"/>
    <w:rsid w:val="00DC34E4"/>
    <w:rsid w:val="00DC613F"/>
    <w:rsid w:val="00DC6CD9"/>
    <w:rsid w:val="00DD6F41"/>
    <w:rsid w:val="00DD7073"/>
    <w:rsid w:val="00DE1A21"/>
    <w:rsid w:val="00DE39AC"/>
    <w:rsid w:val="00DE72C2"/>
    <w:rsid w:val="00DF206D"/>
    <w:rsid w:val="00DF31DD"/>
    <w:rsid w:val="00E0553A"/>
    <w:rsid w:val="00E147F7"/>
    <w:rsid w:val="00E2528B"/>
    <w:rsid w:val="00E25AB8"/>
    <w:rsid w:val="00E3181D"/>
    <w:rsid w:val="00E46DE5"/>
    <w:rsid w:val="00E731BF"/>
    <w:rsid w:val="00E7409B"/>
    <w:rsid w:val="00E749F8"/>
    <w:rsid w:val="00E80376"/>
    <w:rsid w:val="00E85827"/>
    <w:rsid w:val="00EA01F6"/>
    <w:rsid w:val="00EA1100"/>
    <w:rsid w:val="00EA2AF4"/>
    <w:rsid w:val="00EA5B91"/>
    <w:rsid w:val="00EA6E68"/>
    <w:rsid w:val="00ED44A1"/>
    <w:rsid w:val="00ED5F5B"/>
    <w:rsid w:val="00ED6249"/>
    <w:rsid w:val="00EF031E"/>
    <w:rsid w:val="00EF1CBF"/>
    <w:rsid w:val="00EF35B4"/>
    <w:rsid w:val="00EF56E6"/>
    <w:rsid w:val="00F050DE"/>
    <w:rsid w:val="00F11B82"/>
    <w:rsid w:val="00F2286D"/>
    <w:rsid w:val="00F24918"/>
    <w:rsid w:val="00F249A6"/>
    <w:rsid w:val="00F3581B"/>
    <w:rsid w:val="00F36F3D"/>
    <w:rsid w:val="00F4198C"/>
    <w:rsid w:val="00F44458"/>
    <w:rsid w:val="00F54FA4"/>
    <w:rsid w:val="00F62666"/>
    <w:rsid w:val="00F63088"/>
    <w:rsid w:val="00FB05C4"/>
    <w:rsid w:val="00FB50C6"/>
    <w:rsid w:val="00FB6FB0"/>
    <w:rsid w:val="00FD30EF"/>
    <w:rsid w:val="00FD412A"/>
    <w:rsid w:val="00FD7F04"/>
    <w:rsid w:val="00FE5438"/>
    <w:rsid w:val="00FE7514"/>
    <w:rsid w:val="00FF1D04"/>
    <w:rsid w:val="00FF6996"/>
    <w:rsid w:val="00FF77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34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72F"/>
    <w:pPr>
      <w:spacing w:after="0" w:line="280" w:lineRule="exact"/>
    </w:pPr>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1AB5"/>
    <w:pPr>
      <w:tabs>
        <w:tab w:val="center" w:pos="4536"/>
        <w:tab w:val="right" w:pos="9072"/>
      </w:tabs>
    </w:pPr>
  </w:style>
  <w:style w:type="character" w:customStyle="1" w:styleId="KopfzeileZchn">
    <w:name w:val="Kopfzeile Zchn"/>
    <w:basedOn w:val="Absatz-Standardschriftart"/>
    <w:link w:val="Kopfzeile"/>
    <w:uiPriority w:val="99"/>
    <w:rsid w:val="009D1AB5"/>
  </w:style>
  <w:style w:type="paragraph" w:styleId="Fuzeile">
    <w:name w:val="footer"/>
    <w:basedOn w:val="Standard"/>
    <w:link w:val="FuzeileZchn"/>
    <w:uiPriority w:val="99"/>
    <w:unhideWhenUsed/>
    <w:rsid w:val="009D1AB5"/>
    <w:pPr>
      <w:tabs>
        <w:tab w:val="center" w:pos="4536"/>
        <w:tab w:val="right" w:pos="9072"/>
      </w:tabs>
    </w:pPr>
  </w:style>
  <w:style w:type="character" w:customStyle="1" w:styleId="FuzeileZchn">
    <w:name w:val="Fußzeile Zchn"/>
    <w:basedOn w:val="Absatz-Standardschriftart"/>
    <w:link w:val="Fuzeile"/>
    <w:uiPriority w:val="99"/>
    <w:rsid w:val="009D1AB5"/>
  </w:style>
  <w:style w:type="paragraph" w:styleId="Sprechblasentext">
    <w:name w:val="Balloon Text"/>
    <w:basedOn w:val="Standard"/>
    <w:link w:val="SprechblasentextZchn"/>
    <w:uiPriority w:val="99"/>
    <w:semiHidden/>
    <w:unhideWhenUsed/>
    <w:rsid w:val="00AA187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187D"/>
    <w:rPr>
      <w:rFonts w:ascii="Segoe UI" w:hAnsi="Segoe UI" w:cs="Segoe UI"/>
      <w:sz w:val="18"/>
      <w:szCs w:val="18"/>
    </w:rPr>
  </w:style>
  <w:style w:type="table" w:styleId="Tabellenraster">
    <w:name w:val="Table Grid"/>
    <w:basedOn w:val="NormaleTabelle"/>
    <w:uiPriority w:val="39"/>
    <w:rsid w:val="0078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6BBD"/>
    <w:pPr>
      <w:ind w:left="720"/>
      <w:contextualSpacing/>
    </w:pPr>
  </w:style>
  <w:style w:type="character" w:styleId="Kommentarzeichen">
    <w:name w:val="annotation reference"/>
    <w:basedOn w:val="Absatz-Standardschriftart"/>
    <w:uiPriority w:val="99"/>
    <w:semiHidden/>
    <w:unhideWhenUsed/>
    <w:rsid w:val="00861897"/>
    <w:rPr>
      <w:sz w:val="16"/>
      <w:szCs w:val="16"/>
    </w:rPr>
  </w:style>
  <w:style w:type="paragraph" w:styleId="Kommentartext">
    <w:name w:val="annotation text"/>
    <w:basedOn w:val="Standard"/>
    <w:link w:val="KommentartextZchn"/>
    <w:uiPriority w:val="99"/>
    <w:unhideWhenUsed/>
    <w:rsid w:val="00861897"/>
    <w:rPr>
      <w:sz w:val="20"/>
      <w:szCs w:val="20"/>
    </w:rPr>
  </w:style>
  <w:style w:type="character" w:customStyle="1" w:styleId="KommentartextZchn">
    <w:name w:val="Kommentartext Zchn"/>
    <w:basedOn w:val="Absatz-Standardschriftart"/>
    <w:link w:val="Kommentartext"/>
    <w:uiPriority w:val="99"/>
    <w:rsid w:val="0086189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61897"/>
    <w:rPr>
      <w:b/>
      <w:bCs/>
    </w:rPr>
  </w:style>
  <w:style w:type="character" w:customStyle="1" w:styleId="KommentarthemaZchn">
    <w:name w:val="Kommentarthema Zchn"/>
    <w:basedOn w:val="KommentartextZchn"/>
    <w:link w:val="Kommentarthema"/>
    <w:uiPriority w:val="99"/>
    <w:semiHidden/>
    <w:rsid w:val="00861897"/>
    <w:rPr>
      <w:rFonts w:ascii="Times New Roman" w:eastAsia="Times New Roman" w:hAnsi="Times New Roman" w:cs="Times New Roman"/>
      <w:b/>
      <w:bCs/>
      <w:sz w:val="20"/>
      <w:szCs w:val="20"/>
      <w:lang w:eastAsia="de-DE"/>
    </w:rPr>
  </w:style>
  <w:style w:type="paragraph" w:customStyle="1" w:styleId="PATHberschrift">
    <w:name w:val="PATH Überschrift"/>
    <w:basedOn w:val="Standard"/>
    <w:qFormat/>
    <w:rsid w:val="00FF772F"/>
    <w:pPr>
      <w:spacing w:before="280" w:after="280"/>
    </w:pPr>
    <w:rPr>
      <w:rFonts w:cs="Arial"/>
      <w:b/>
      <w:sz w:val="24"/>
      <w:szCs w:val="22"/>
    </w:rPr>
  </w:style>
  <w:style w:type="paragraph" w:customStyle="1" w:styleId="PATH1Unterberschrift">
    <w:name w:val="PATH 1. Unterüberschrift"/>
    <w:basedOn w:val="Standard"/>
    <w:qFormat/>
    <w:rsid w:val="00FF772F"/>
    <w:rPr>
      <w:rFonts w:cs="Arial"/>
      <w:b/>
      <w:szCs w:val="22"/>
    </w:rPr>
  </w:style>
  <w:style w:type="paragraph" w:customStyle="1" w:styleId="PATH2Unterberschrift">
    <w:name w:val="PATH 2. Unterüberschrift"/>
    <w:basedOn w:val="Standard"/>
    <w:qFormat/>
    <w:rsid w:val="00FF772F"/>
    <w:rPr>
      <w:rFonts w:cs="Arial"/>
      <w:szCs w:val="22"/>
    </w:rPr>
  </w:style>
  <w:style w:type="paragraph" w:customStyle="1" w:styleId="PATHAufzhlung1Ebene">
    <w:name w:val="PATH Aufzählung 1. Ebene"/>
    <w:basedOn w:val="Standard"/>
    <w:qFormat/>
    <w:rsid w:val="008C5D4A"/>
    <w:pPr>
      <w:numPr>
        <w:numId w:val="16"/>
      </w:numPr>
    </w:pPr>
  </w:style>
  <w:style w:type="paragraph" w:customStyle="1" w:styleId="PATHAufzhlung2Ebene">
    <w:name w:val="PATH Aufzählung 2. Ebene"/>
    <w:basedOn w:val="PATHAufzhlung1Ebene"/>
    <w:qFormat/>
    <w:rsid w:val="008C5D4A"/>
    <w:pPr>
      <w:numPr>
        <w:numId w:val="13"/>
      </w:numPr>
    </w:pPr>
  </w:style>
  <w:style w:type="paragraph" w:customStyle="1" w:styleId="Standardkursiv">
    <w:name w:val="Standard kursiv"/>
    <w:basedOn w:val="Standard"/>
    <w:qFormat/>
    <w:rsid w:val="008C5D4A"/>
    <w:rPr>
      <w:i/>
    </w:rPr>
  </w:style>
  <w:style w:type="character" w:customStyle="1" w:styleId="lrzxr">
    <w:name w:val="lrzxr"/>
    <w:basedOn w:val="Absatz-Standardschriftart"/>
    <w:rsid w:val="00761C9B"/>
  </w:style>
  <w:style w:type="paragraph" w:styleId="StandardWeb">
    <w:name w:val="Normal (Web)"/>
    <w:basedOn w:val="Standard"/>
    <w:uiPriority w:val="99"/>
    <w:unhideWhenUsed/>
    <w:rsid w:val="00DF206D"/>
    <w:pPr>
      <w:spacing w:before="100" w:beforeAutospacing="1" w:after="100" w:afterAutospacing="1" w:line="240" w:lineRule="auto"/>
    </w:pPr>
    <w:rPr>
      <w:rFonts w:ascii="Times New Roman" w:hAnsi="Times New Roman"/>
      <w:sz w:val="24"/>
    </w:rPr>
  </w:style>
  <w:style w:type="paragraph" w:customStyle="1" w:styleId="Default">
    <w:name w:val="Default"/>
    <w:rsid w:val="00672D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243D6A"/>
    <w:rPr>
      <w:color w:val="0563C1" w:themeColor="hyperlink"/>
      <w:u w:val="single"/>
    </w:rPr>
  </w:style>
  <w:style w:type="character" w:styleId="BesuchterLink">
    <w:name w:val="FollowedHyperlink"/>
    <w:basedOn w:val="Absatz-Standardschriftart"/>
    <w:uiPriority w:val="99"/>
    <w:semiHidden/>
    <w:unhideWhenUsed/>
    <w:rsid w:val="008D731E"/>
    <w:rPr>
      <w:color w:val="954F72" w:themeColor="followedHyperlink"/>
      <w:u w:val="single"/>
    </w:rPr>
  </w:style>
  <w:style w:type="character" w:customStyle="1" w:styleId="read">
    <w:name w:val="read"/>
    <w:basedOn w:val="Absatz-Standardschriftart"/>
    <w:rsid w:val="00523EF5"/>
  </w:style>
  <w:style w:type="character" w:customStyle="1" w:styleId="NichtaufgelsteErwhnung1">
    <w:name w:val="Nicht aufgelöste Erwähnung1"/>
    <w:basedOn w:val="Absatz-Standardschriftart"/>
    <w:uiPriority w:val="99"/>
    <w:semiHidden/>
    <w:unhideWhenUsed/>
    <w:rsid w:val="00CE37FC"/>
    <w:rPr>
      <w:color w:val="605E5C"/>
      <w:shd w:val="clear" w:color="auto" w:fill="E1DFDD"/>
    </w:rPr>
  </w:style>
  <w:style w:type="paragraph" w:styleId="berarbeitung">
    <w:name w:val="Revision"/>
    <w:hidden/>
    <w:uiPriority w:val="99"/>
    <w:semiHidden/>
    <w:rsid w:val="00285AC8"/>
    <w:pPr>
      <w:spacing w:after="0" w:line="240" w:lineRule="auto"/>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2164">
      <w:bodyDiv w:val="1"/>
      <w:marLeft w:val="0"/>
      <w:marRight w:val="0"/>
      <w:marTop w:val="0"/>
      <w:marBottom w:val="0"/>
      <w:divBdr>
        <w:top w:val="none" w:sz="0" w:space="0" w:color="auto"/>
        <w:left w:val="none" w:sz="0" w:space="0" w:color="auto"/>
        <w:bottom w:val="none" w:sz="0" w:space="0" w:color="auto"/>
        <w:right w:val="none" w:sz="0" w:space="0" w:color="auto"/>
      </w:divBdr>
    </w:div>
    <w:div w:id="160240104">
      <w:bodyDiv w:val="1"/>
      <w:marLeft w:val="0"/>
      <w:marRight w:val="0"/>
      <w:marTop w:val="0"/>
      <w:marBottom w:val="0"/>
      <w:divBdr>
        <w:top w:val="none" w:sz="0" w:space="0" w:color="auto"/>
        <w:left w:val="none" w:sz="0" w:space="0" w:color="auto"/>
        <w:bottom w:val="none" w:sz="0" w:space="0" w:color="auto"/>
        <w:right w:val="none" w:sz="0" w:space="0" w:color="auto"/>
      </w:divBdr>
    </w:div>
    <w:div w:id="205147571">
      <w:bodyDiv w:val="1"/>
      <w:marLeft w:val="0"/>
      <w:marRight w:val="0"/>
      <w:marTop w:val="0"/>
      <w:marBottom w:val="0"/>
      <w:divBdr>
        <w:top w:val="none" w:sz="0" w:space="0" w:color="auto"/>
        <w:left w:val="none" w:sz="0" w:space="0" w:color="auto"/>
        <w:bottom w:val="none" w:sz="0" w:space="0" w:color="auto"/>
        <w:right w:val="none" w:sz="0" w:space="0" w:color="auto"/>
      </w:divBdr>
    </w:div>
    <w:div w:id="268051577">
      <w:bodyDiv w:val="1"/>
      <w:marLeft w:val="0"/>
      <w:marRight w:val="0"/>
      <w:marTop w:val="0"/>
      <w:marBottom w:val="0"/>
      <w:divBdr>
        <w:top w:val="none" w:sz="0" w:space="0" w:color="auto"/>
        <w:left w:val="none" w:sz="0" w:space="0" w:color="auto"/>
        <w:bottom w:val="none" w:sz="0" w:space="0" w:color="auto"/>
        <w:right w:val="none" w:sz="0" w:space="0" w:color="auto"/>
      </w:divBdr>
    </w:div>
    <w:div w:id="401372512">
      <w:bodyDiv w:val="1"/>
      <w:marLeft w:val="0"/>
      <w:marRight w:val="0"/>
      <w:marTop w:val="0"/>
      <w:marBottom w:val="0"/>
      <w:divBdr>
        <w:top w:val="none" w:sz="0" w:space="0" w:color="auto"/>
        <w:left w:val="none" w:sz="0" w:space="0" w:color="auto"/>
        <w:bottom w:val="none" w:sz="0" w:space="0" w:color="auto"/>
        <w:right w:val="none" w:sz="0" w:space="0" w:color="auto"/>
      </w:divBdr>
    </w:div>
    <w:div w:id="404423441">
      <w:bodyDiv w:val="1"/>
      <w:marLeft w:val="0"/>
      <w:marRight w:val="0"/>
      <w:marTop w:val="0"/>
      <w:marBottom w:val="0"/>
      <w:divBdr>
        <w:top w:val="none" w:sz="0" w:space="0" w:color="auto"/>
        <w:left w:val="none" w:sz="0" w:space="0" w:color="auto"/>
        <w:bottom w:val="none" w:sz="0" w:space="0" w:color="auto"/>
        <w:right w:val="none" w:sz="0" w:space="0" w:color="auto"/>
      </w:divBdr>
      <w:divsChild>
        <w:div w:id="177156290">
          <w:marLeft w:val="446"/>
          <w:marRight w:val="0"/>
          <w:marTop w:val="0"/>
          <w:marBottom w:val="0"/>
          <w:divBdr>
            <w:top w:val="none" w:sz="0" w:space="0" w:color="auto"/>
            <w:left w:val="none" w:sz="0" w:space="0" w:color="auto"/>
            <w:bottom w:val="none" w:sz="0" w:space="0" w:color="auto"/>
            <w:right w:val="none" w:sz="0" w:space="0" w:color="auto"/>
          </w:divBdr>
        </w:div>
        <w:div w:id="2137865548">
          <w:marLeft w:val="446"/>
          <w:marRight w:val="0"/>
          <w:marTop w:val="0"/>
          <w:marBottom w:val="0"/>
          <w:divBdr>
            <w:top w:val="none" w:sz="0" w:space="0" w:color="auto"/>
            <w:left w:val="none" w:sz="0" w:space="0" w:color="auto"/>
            <w:bottom w:val="none" w:sz="0" w:space="0" w:color="auto"/>
            <w:right w:val="none" w:sz="0" w:space="0" w:color="auto"/>
          </w:divBdr>
        </w:div>
        <w:div w:id="666637723">
          <w:marLeft w:val="446"/>
          <w:marRight w:val="0"/>
          <w:marTop w:val="0"/>
          <w:marBottom w:val="0"/>
          <w:divBdr>
            <w:top w:val="none" w:sz="0" w:space="0" w:color="auto"/>
            <w:left w:val="none" w:sz="0" w:space="0" w:color="auto"/>
            <w:bottom w:val="none" w:sz="0" w:space="0" w:color="auto"/>
            <w:right w:val="none" w:sz="0" w:space="0" w:color="auto"/>
          </w:divBdr>
        </w:div>
        <w:div w:id="917321415">
          <w:marLeft w:val="446"/>
          <w:marRight w:val="0"/>
          <w:marTop w:val="0"/>
          <w:marBottom w:val="0"/>
          <w:divBdr>
            <w:top w:val="none" w:sz="0" w:space="0" w:color="auto"/>
            <w:left w:val="none" w:sz="0" w:space="0" w:color="auto"/>
            <w:bottom w:val="none" w:sz="0" w:space="0" w:color="auto"/>
            <w:right w:val="none" w:sz="0" w:space="0" w:color="auto"/>
          </w:divBdr>
        </w:div>
      </w:divsChild>
    </w:div>
    <w:div w:id="549850323">
      <w:bodyDiv w:val="1"/>
      <w:marLeft w:val="0"/>
      <w:marRight w:val="0"/>
      <w:marTop w:val="0"/>
      <w:marBottom w:val="0"/>
      <w:divBdr>
        <w:top w:val="none" w:sz="0" w:space="0" w:color="auto"/>
        <w:left w:val="none" w:sz="0" w:space="0" w:color="auto"/>
        <w:bottom w:val="none" w:sz="0" w:space="0" w:color="auto"/>
        <w:right w:val="none" w:sz="0" w:space="0" w:color="auto"/>
      </w:divBdr>
    </w:div>
    <w:div w:id="942684489">
      <w:bodyDiv w:val="1"/>
      <w:marLeft w:val="0"/>
      <w:marRight w:val="0"/>
      <w:marTop w:val="0"/>
      <w:marBottom w:val="0"/>
      <w:divBdr>
        <w:top w:val="none" w:sz="0" w:space="0" w:color="auto"/>
        <w:left w:val="none" w:sz="0" w:space="0" w:color="auto"/>
        <w:bottom w:val="none" w:sz="0" w:space="0" w:color="auto"/>
        <w:right w:val="none" w:sz="0" w:space="0" w:color="auto"/>
      </w:divBdr>
    </w:div>
    <w:div w:id="1020088886">
      <w:bodyDiv w:val="1"/>
      <w:marLeft w:val="0"/>
      <w:marRight w:val="0"/>
      <w:marTop w:val="0"/>
      <w:marBottom w:val="0"/>
      <w:divBdr>
        <w:top w:val="none" w:sz="0" w:space="0" w:color="auto"/>
        <w:left w:val="none" w:sz="0" w:space="0" w:color="auto"/>
        <w:bottom w:val="none" w:sz="0" w:space="0" w:color="auto"/>
        <w:right w:val="none" w:sz="0" w:space="0" w:color="auto"/>
      </w:divBdr>
      <w:divsChild>
        <w:div w:id="1603293003">
          <w:marLeft w:val="446"/>
          <w:marRight w:val="0"/>
          <w:marTop w:val="0"/>
          <w:marBottom w:val="0"/>
          <w:divBdr>
            <w:top w:val="none" w:sz="0" w:space="0" w:color="auto"/>
            <w:left w:val="none" w:sz="0" w:space="0" w:color="auto"/>
            <w:bottom w:val="none" w:sz="0" w:space="0" w:color="auto"/>
            <w:right w:val="none" w:sz="0" w:space="0" w:color="auto"/>
          </w:divBdr>
        </w:div>
        <w:div w:id="1670862700">
          <w:marLeft w:val="446"/>
          <w:marRight w:val="0"/>
          <w:marTop w:val="0"/>
          <w:marBottom w:val="0"/>
          <w:divBdr>
            <w:top w:val="none" w:sz="0" w:space="0" w:color="auto"/>
            <w:left w:val="none" w:sz="0" w:space="0" w:color="auto"/>
            <w:bottom w:val="none" w:sz="0" w:space="0" w:color="auto"/>
            <w:right w:val="none" w:sz="0" w:space="0" w:color="auto"/>
          </w:divBdr>
        </w:div>
        <w:div w:id="367947292">
          <w:marLeft w:val="446"/>
          <w:marRight w:val="0"/>
          <w:marTop w:val="0"/>
          <w:marBottom w:val="0"/>
          <w:divBdr>
            <w:top w:val="none" w:sz="0" w:space="0" w:color="auto"/>
            <w:left w:val="none" w:sz="0" w:space="0" w:color="auto"/>
            <w:bottom w:val="none" w:sz="0" w:space="0" w:color="auto"/>
            <w:right w:val="none" w:sz="0" w:space="0" w:color="auto"/>
          </w:divBdr>
        </w:div>
        <w:div w:id="1807238144">
          <w:marLeft w:val="446"/>
          <w:marRight w:val="0"/>
          <w:marTop w:val="0"/>
          <w:marBottom w:val="0"/>
          <w:divBdr>
            <w:top w:val="none" w:sz="0" w:space="0" w:color="auto"/>
            <w:left w:val="none" w:sz="0" w:space="0" w:color="auto"/>
            <w:bottom w:val="none" w:sz="0" w:space="0" w:color="auto"/>
            <w:right w:val="none" w:sz="0" w:space="0" w:color="auto"/>
          </w:divBdr>
        </w:div>
      </w:divsChild>
    </w:div>
    <w:div w:id="1314915653">
      <w:bodyDiv w:val="1"/>
      <w:marLeft w:val="0"/>
      <w:marRight w:val="0"/>
      <w:marTop w:val="0"/>
      <w:marBottom w:val="0"/>
      <w:divBdr>
        <w:top w:val="none" w:sz="0" w:space="0" w:color="auto"/>
        <w:left w:val="none" w:sz="0" w:space="0" w:color="auto"/>
        <w:bottom w:val="none" w:sz="0" w:space="0" w:color="auto"/>
        <w:right w:val="none" w:sz="0" w:space="0" w:color="auto"/>
      </w:divBdr>
    </w:div>
    <w:div w:id="1328510520">
      <w:bodyDiv w:val="1"/>
      <w:marLeft w:val="0"/>
      <w:marRight w:val="0"/>
      <w:marTop w:val="0"/>
      <w:marBottom w:val="0"/>
      <w:divBdr>
        <w:top w:val="none" w:sz="0" w:space="0" w:color="auto"/>
        <w:left w:val="none" w:sz="0" w:space="0" w:color="auto"/>
        <w:bottom w:val="none" w:sz="0" w:space="0" w:color="auto"/>
        <w:right w:val="none" w:sz="0" w:space="0" w:color="auto"/>
      </w:divBdr>
      <w:divsChild>
        <w:div w:id="898176827">
          <w:marLeft w:val="446"/>
          <w:marRight w:val="0"/>
          <w:marTop w:val="0"/>
          <w:marBottom w:val="0"/>
          <w:divBdr>
            <w:top w:val="none" w:sz="0" w:space="0" w:color="auto"/>
            <w:left w:val="none" w:sz="0" w:space="0" w:color="auto"/>
            <w:bottom w:val="none" w:sz="0" w:space="0" w:color="auto"/>
            <w:right w:val="none" w:sz="0" w:space="0" w:color="auto"/>
          </w:divBdr>
        </w:div>
        <w:div w:id="407117119">
          <w:marLeft w:val="446"/>
          <w:marRight w:val="0"/>
          <w:marTop w:val="0"/>
          <w:marBottom w:val="0"/>
          <w:divBdr>
            <w:top w:val="none" w:sz="0" w:space="0" w:color="auto"/>
            <w:left w:val="none" w:sz="0" w:space="0" w:color="auto"/>
            <w:bottom w:val="none" w:sz="0" w:space="0" w:color="auto"/>
            <w:right w:val="none" w:sz="0" w:space="0" w:color="auto"/>
          </w:divBdr>
        </w:div>
        <w:div w:id="224218036">
          <w:marLeft w:val="446"/>
          <w:marRight w:val="0"/>
          <w:marTop w:val="0"/>
          <w:marBottom w:val="0"/>
          <w:divBdr>
            <w:top w:val="none" w:sz="0" w:space="0" w:color="auto"/>
            <w:left w:val="none" w:sz="0" w:space="0" w:color="auto"/>
            <w:bottom w:val="none" w:sz="0" w:space="0" w:color="auto"/>
            <w:right w:val="none" w:sz="0" w:space="0" w:color="auto"/>
          </w:divBdr>
        </w:div>
        <w:div w:id="1904216494">
          <w:marLeft w:val="446"/>
          <w:marRight w:val="0"/>
          <w:marTop w:val="0"/>
          <w:marBottom w:val="0"/>
          <w:divBdr>
            <w:top w:val="none" w:sz="0" w:space="0" w:color="auto"/>
            <w:left w:val="none" w:sz="0" w:space="0" w:color="auto"/>
            <w:bottom w:val="none" w:sz="0" w:space="0" w:color="auto"/>
            <w:right w:val="none" w:sz="0" w:space="0" w:color="auto"/>
          </w:divBdr>
        </w:div>
      </w:divsChild>
    </w:div>
    <w:div w:id="1587618452">
      <w:bodyDiv w:val="1"/>
      <w:marLeft w:val="0"/>
      <w:marRight w:val="0"/>
      <w:marTop w:val="0"/>
      <w:marBottom w:val="0"/>
      <w:divBdr>
        <w:top w:val="none" w:sz="0" w:space="0" w:color="auto"/>
        <w:left w:val="none" w:sz="0" w:space="0" w:color="auto"/>
        <w:bottom w:val="none" w:sz="0" w:space="0" w:color="auto"/>
        <w:right w:val="none" w:sz="0" w:space="0" w:color="auto"/>
      </w:divBdr>
    </w:div>
    <w:div w:id="1672758176">
      <w:bodyDiv w:val="1"/>
      <w:marLeft w:val="0"/>
      <w:marRight w:val="0"/>
      <w:marTop w:val="0"/>
      <w:marBottom w:val="0"/>
      <w:divBdr>
        <w:top w:val="none" w:sz="0" w:space="0" w:color="auto"/>
        <w:left w:val="none" w:sz="0" w:space="0" w:color="auto"/>
        <w:bottom w:val="none" w:sz="0" w:space="0" w:color="auto"/>
        <w:right w:val="none" w:sz="0" w:space="0" w:color="auto"/>
      </w:divBdr>
    </w:div>
    <w:div w:id="1799297374">
      <w:bodyDiv w:val="1"/>
      <w:marLeft w:val="0"/>
      <w:marRight w:val="0"/>
      <w:marTop w:val="0"/>
      <w:marBottom w:val="0"/>
      <w:divBdr>
        <w:top w:val="none" w:sz="0" w:space="0" w:color="auto"/>
        <w:left w:val="none" w:sz="0" w:space="0" w:color="auto"/>
        <w:bottom w:val="none" w:sz="0" w:space="0" w:color="auto"/>
        <w:right w:val="none" w:sz="0" w:space="0" w:color="auto"/>
      </w:divBdr>
      <w:divsChild>
        <w:div w:id="1775325456">
          <w:marLeft w:val="446"/>
          <w:marRight w:val="0"/>
          <w:marTop w:val="0"/>
          <w:marBottom w:val="0"/>
          <w:divBdr>
            <w:top w:val="none" w:sz="0" w:space="0" w:color="auto"/>
            <w:left w:val="none" w:sz="0" w:space="0" w:color="auto"/>
            <w:bottom w:val="none" w:sz="0" w:space="0" w:color="auto"/>
            <w:right w:val="none" w:sz="0" w:space="0" w:color="auto"/>
          </w:divBdr>
        </w:div>
        <w:div w:id="599413014">
          <w:marLeft w:val="446"/>
          <w:marRight w:val="0"/>
          <w:marTop w:val="0"/>
          <w:marBottom w:val="0"/>
          <w:divBdr>
            <w:top w:val="none" w:sz="0" w:space="0" w:color="auto"/>
            <w:left w:val="none" w:sz="0" w:space="0" w:color="auto"/>
            <w:bottom w:val="none" w:sz="0" w:space="0" w:color="auto"/>
            <w:right w:val="none" w:sz="0" w:space="0" w:color="auto"/>
          </w:divBdr>
        </w:div>
        <w:div w:id="1072852221">
          <w:marLeft w:val="446"/>
          <w:marRight w:val="0"/>
          <w:marTop w:val="0"/>
          <w:marBottom w:val="0"/>
          <w:divBdr>
            <w:top w:val="none" w:sz="0" w:space="0" w:color="auto"/>
            <w:left w:val="none" w:sz="0" w:space="0" w:color="auto"/>
            <w:bottom w:val="none" w:sz="0" w:space="0" w:color="auto"/>
            <w:right w:val="none" w:sz="0" w:space="0" w:color="auto"/>
          </w:divBdr>
        </w:div>
        <w:div w:id="1320500380">
          <w:marLeft w:val="446"/>
          <w:marRight w:val="0"/>
          <w:marTop w:val="0"/>
          <w:marBottom w:val="0"/>
          <w:divBdr>
            <w:top w:val="none" w:sz="0" w:space="0" w:color="auto"/>
            <w:left w:val="none" w:sz="0" w:space="0" w:color="auto"/>
            <w:bottom w:val="none" w:sz="0" w:space="0" w:color="auto"/>
            <w:right w:val="none" w:sz="0" w:space="0" w:color="auto"/>
          </w:divBdr>
        </w:div>
      </w:divsChild>
    </w:div>
    <w:div w:id="1876382387">
      <w:bodyDiv w:val="1"/>
      <w:marLeft w:val="0"/>
      <w:marRight w:val="0"/>
      <w:marTop w:val="0"/>
      <w:marBottom w:val="0"/>
      <w:divBdr>
        <w:top w:val="none" w:sz="0" w:space="0" w:color="auto"/>
        <w:left w:val="none" w:sz="0" w:space="0" w:color="auto"/>
        <w:bottom w:val="none" w:sz="0" w:space="0" w:color="auto"/>
        <w:right w:val="none" w:sz="0" w:space="0" w:color="auto"/>
      </w:divBdr>
      <w:divsChild>
        <w:div w:id="479426082">
          <w:marLeft w:val="446"/>
          <w:marRight w:val="0"/>
          <w:marTop w:val="0"/>
          <w:marBottom w:val="0"/>
          <w:divBdr>
            <w:top w:val="none" w:sz="0" w:space="0" w:color="auto"/>
            <w:left w:val="none" w:sz="0" w:space="0" w:color="auto"/>
            <w:bottom w:val="none" w:sz="0" w:space="0" w:color="auto"/>
            <w:right w:val="none" w:sz="0" w:space="0" w:color="auto"/>
          </w:divBdr>
        </w:div>
        <w:div w:id="405802192">
          <w:marLeft w:val="446"/>
          <w:marRight w:val="0"/>
          <w:marTop w:val="0"/>
          <w:marBottom w:val="0"/>
          <w:divBdr>
            <w:top w:val="none" w:sz="0" w:space="0" w:color="auto"/>
            <w:left w:val="none" w:sz="0" w:space="0" w:color="auto"/>
            <w:bottom w:val="none" w:sz="0" w:space="0" w:color="auto"/>
            <w:right w:val="none" w:sz="0" w:space="0" w:color="auto"/>
          </w:divBdr>
        </w:div>
        <w:div w:id="505293407">
          <w:marLeft w:val="446"/>
          <w:marRight w:val="0"/>
          <w:marTop w:val="0"/>
          <w:marBottom w:val="0"/>
          <w:divBdr>
            <w:top w:val="none" w:sz="0" w:space="0" w:color="auto"/>
            <w:left w:val="none" w:sz="0" w:space="0" w:color="auto"/>
            <w:bottom w:val="none" w:sz="0" w:space="0" w:color="auto"/>
            <w:right w:val="none" w:sz="0" w:space="0" w:color="auto"/>
          </w:divBdr>
        </w:div>
        <w:div w:id="524565456">
          <w:marLeft w:val="446"/>
          <w:marRight w:val="0"/>
          <w:marTop w:val="0"/>
          <w:marBottom w:val="0"/>
          <w:divBdr>
            <w:top w:val="none" w:sz="0" w:space="0" w:color="auto"/>
            <w:left w:val="none" w:sz="0" w:space="0" w:color="auto"/>
            <w:bottom w:val="none" w:sz="0" w:space="0" w:color="auto"/>
            <w:right w:val="none" w:sz="0" w:space="0" w:color="auto"/>
          </w:divBdr>
        </w:div>
        <w:div w:id="1214736411">
          <w:marLeft w:val="446"/>
          <w:marRight w:val="0"/>
          <w:marTop w:val="0"/>
          <w:marBottom w:val="0"/>
          <w:divBdr>
            <w:top w:val="none" w:sz="0" w:space="0" w:color="auto"/>
            <w:left w:val="none" w:sz="0" w:space="0" w:color="auto"/>
            <w:bottom w:val="none" w:sz="0" w:space="0" w:color="auto"/>
            <w:right w:val="none" w:sz="0" w:space="0" w:color="auto"/>
          </w:divBdr>
        </w:div>
        <w:div w:id="1879508839">
          <w:marLeft w:val="446"/>
          <w:marRight w:val="0"/>
          <w:marTop w:val="0"/>
          <w:marBottom w:val="0"/>
          <w:divBdr>
            <w:top w:val="none" w:sz="0" w:space="0" w:color="auto"/>
            <w:left w:val="none" w:sz="0" w:space="0" w:color="auto"/>
            <w:bottom w:val="none" w:sz="0" w:space="0" w:color="auto"/>
            <w:right w:val="none" w:sz="0" w:space="0" w:color="auto"/>
          </w:divBdr>
        </w:div>
        <w:div w:id="1266033922">
          <w:marLeft w:val="446"/>
          <w:marRight w:val="0"/>
          <w:marTop w:val="0"/>
          <w:marBottom w:val="0"/>
          <w:divBdr>
            <w:top w:val="none" w:sz="0" w:space="0" w:color="auto"/>
            <w:left w:val="none" w:sz="0" w:space="0" w:color="auto"/>
            <w:bottom w:val="none" w:sz="0" w:space="0" w:color="auto"/>
            <w:right w:val="none" w:sz="0" w:space="0" w:color="auto"/>
          </w:divBdr>
        </w:div>
        <w:div w:id="1552305090">
          <w:marLeft w:val="446"/>
          <w:marRight w:val="0"/>
          <w:marTop w:val="0"/>
          <w:marBottom w:val="0"/>
          <w:divBdr>
            <w:top w:val="none" w:sz="0" w:space="0" w:color="auto"/>
            <w:left w:val="none" w:sz="0" w:space="0" w:color="auto"/>
            <w:bottom w:val="none" w:sz="0" w:space="0" w:color="auto"/>
            <w:right w:val="none" w:sz="0" w:space="0" w:color="auto"/>
          </w:divBdr>
        </w:div>
      </w:divsChild>
    </w:div>
    <w:div w:id="2022201581">
      <w:bodyDiv w:val="1"/>
      <w:marLeft w:val="0"/>
      <w:marRight w:val="0"/>
      <w:marTop w:val="0"/>
      <w:marBottom w:val="0"/>
      <w:divBdr>
        <w:top w:val="none" w:sz="0" w:space="0" w:color="auto"/>
        <w:left w:val="none" w:sz="0" w:space="0" w:color="auto"/>
        <w:bottom w:val="none" w:sz="0" w:space="0" w:color="auto"/>
        <w:right w:val="none" w:sz="0" w:space="0" w:color="auto"/>
      </w:divBdr>
      <w:divsChild>
        <w:div w:id="1046220733">
          <w:marLeft w:val="446"/>
          <w:marRight w:val="0"/>
          <w:marTop w:val="0"/>
          <w:marBottom w:val="0"/>
          <w:divBdr>
            <w:top w:val="none" w:sz="0" w:space="0" w:color="auto"/>
            <w:left w:val="none" w:sz="0" w:space="0" w:color="auto"/>
            <w:bottom w:val="none" w:sz="0" w:space="0" w:color="auto"/>
            <w:right w:val="none" w:sz="0" w:space="0" w:color="auto"/>
          </w:divBdr>
        </w:div>
        <w:div w:id="1392072789">
          <w:marLeft w:val="446"/>
          <w:marRight w:val="0"/>
          <w:marTop w:val="0"/>
          <w:marBottom w:val="0"/>
          <w:divBdr>
            <w:top w:val="none" w:sz="0" w:space="0" w:color="auto"/>
            <w:left w:val="none" w:sz="0" w:space="0" w:color="auto"/>
            <w:bottom w:val="none" w:sz="0" w:space="0" w:color="auto"/>
            <w:right w:val="none" w:sz="0" w:space="0" w:color="auto"/>
          </w:divBdr>
        </w:div>
        <w:div w:id="2134514876">
          <w:marLeft w:val="446"/>
          <w:marRight w:val="0"/>
          <w:marTop w:val="0"/>
          <w:marBottom w:val="0"/>
          <w:divBdr>
            <w:top w:val="none" w:sz="0" w:space="0" w:color="auto"/>
            <w:left w:val="none" w:sz="0" w:space="0" w:color="auto"/>
            <w:bottom w:val="none" w:sz="0" w:space="0" w:color="auto"/>
            <w:right w:val="none" w:sz="0" w:space="0" w:color="auto"/>
          </w:divBdr>
        </w:div>
        <w:div w:id="1514807220">
          <w:marLeft w:val="446"/>
          <w:marRight w:val="0"/>
          <w:marTop w:val="0"/>
          <w:marBottom w:val="0"/>
          <w:divBdr>
            <w:top w:val="none" w:sz="0" w:space="0" w:color="auto"/>
            <w:left w:val="none" w:sz="0" w:space="0" w:color="auto"/>
            <w:bottom w:val="none" w:sz="0" w:space="0" w:color="auto"/>
            <w:right w:val="none" w:sz="0" w:space="0" w:color="auto"/>
          </w:divBdr>
        </w:div>
      </w:divsChild>
    </w:div>
    <w:div w:id="2036690669">
      <w:bodyDiv w:val="1"/>
      <w:marLeft w:val="0"/>
      <w:marRight w:val="0"/>
      <w:marTop w:val="0"/>
      <w:marBottom w:val="0"/>
      <w:divBdr>
        <w:top w:val="none" w:sz="0" w:space="0" w:color="auto"/>
        <w:left w:val="none" w:sz="0" w:space="0" w:color="auto"/>
        <w:bottom w:val="none" w:sz="0" w:space="0" w:color="auto"/>
        <w:right w:val="none" w:sz="0" w:space="0" w:color="auto"/>
      </w:divBdr>
      <w:divsChild>
        <w:div w:id="976909216">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Immunglobul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e.wikipedia.org/wiki/Infliximab" TargetMode="External"/><Relationship Id="rId4" Type="http://schemas.openxmlformats.org/officeDocument/2006/relationships/styles" Target="styles.xml"/><Relationship Id="rId9" Type="http://schemas.openxmlformats.org/officeDocument/2006/relationships/hyperlink" Target="https://de.wikipedia.org/w/index.php?title=15-Desoxyspergualin&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f1d9a4bd-e0e1-46ba-885b-1043e1261ae7</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2D163-3EBB-4D6B-AE40-5AE2FD53B83A}">
  <ds:schemaRefs>
    <ds:schemaRef ds:uri="http://www.datev.de/BSOffice/999929"/>
  </ds:schemaRefs>
</ds:datastoreItem>
</file>

<file path=customXml/itemProps2.xml><?xml version="1.0" encoding="utf-8"?>
<ds:datastoreItem xmlns:ds="http://schemas.openxmlformats.org/officeDocument/2006/customXml" ds:itemID="{E74A5F5A-35F4-4ACD-963B-DC27615F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2711</Words>
  <Characters>17086</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2022-07-26T07:55:00Z</dcterms:created>
  <dcterms:modified xsi:type="dcterms:W3CDTF">2022-07-26T08:44:00Z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146789-9338-440e-9bc2-d4582d10ca66_Enabled">
    <vt:lpwstr>true</vt:lpwstr>
  </property>
  <property fmtid="{D5CDD505-2E9C-101B-9397-08002B2CF9AE}" pid="3" name="MSIP_Label_cd146789-9338-440e-9bc2-d4582d10ca66_SetDate">
    <vt:lpwstr>2022-07-26T08:44:52Z</vt:lpwstr>
  </property>
  <property fmtid="{D5CDD505-2E9C-101B-9397-08002B2CF9AE}" pid="4" name="MSIP_Label_cd146789-9338-440e-9bc2-d4582d10ca66_Method">
    <vt:lpwstr>Standard</vt:lpwstr>
  </property>
  <property fmtid="{D5CDD505-2E9C-101B-9397-08002B2CF9AE}" pid="5" name="MSIP_Label_cd146789-9338-440e-9bc2-d4582d10ca66_Name">
    <vt:lpwstr>Business Use</vt:lpwstr>
  </property>
  <property fmtid="{D5CDD505-2E9C-101B-9397-08002B2CF9AE}" pid="6" name="MSIP_Label_cd146789-9338-440e-9bc2-d4582d10ca66_SiteId">
    <vt:lpwstr>6836a9c5-69f0-4135-9e6b-43d1f616b550</vt:lpwstr>
  </property>
  <property fmtid="{D5CDD505-2E9C-101B-9397-08002B2CF9AE}" pid="7" name="MSIP_Label_cd146789-9338-440e-9bc2-d4582d10ca66_ActionId">
    <vt:lpwstr>0f93e677-0163-41a7-849f-b567522b466f</vt:lpwstr>
  </property>
  <property fmtid="{D5CDD505-2E9C-101B-9397-08002B2CF9AE}" pid="8" name="MSIP_Label_cd146789-9338-440e-9bc2-d4582d10ca66_ContentBits">
    <vt:lpwstr>2</vt:lpwstr>
  </property>
</Properties>
</file>